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9A2FEC" w14:textId="1B2ED10F" w:rsidR="00A173A9" w:rsidRPr="00DB6E5E" w:rsidRDefault="00A173A9" w:rsidP="00A173A9">
      <w:pPr>
        <w:pStyle w:val="CRCoverPage"/>
        <w:tabs>
          <w:tab w:val="right" w:pos="9639"/>
        </w:tabs>
        <w:spacing w:after="0"/>
        <w:rPr>
          <w:b/>
          <w:i/>
          <w:noProof/>
          <w:sz w:val="28"/>
        </w:rPr>
      </w:pPr>
      <w:bookmarkStart w:id="0" w:name="_Hlk3548187"/>
      <w:bookmarkStart w:id="1" w:name="_Toc508617208"/>
      <w:r w:rsidRPr="00DB6E5E">
        <w:rPr>
          <w:b/>
          <w:noProof/>
          <w:sz w:val="24"/>
        </w:rPr>
        <w:t>3GPP TSG-RAN4 Meeting #1</w:t>
      </w:r>
      <w:r>
        <w:rPr>
          <w:b/>
          <w:noProof/>
          <w:sz w:val="24"/>
        </w:rPr>
        <w:t>11</w:t>
      </w:r>
      <w:r w:rsidRPr="00DB6E5E">
        <w:rPr>
          <w:b/>
          <w:i/>
          <w:noProof/>
          <w:sz w:val="28"/>
        </w:rPr>
        <w:tab/>
      </w:r>
      <w:r w:rsidR="00BC0BC0" w:rsidRPr="00BC0BC0">
        <w:rPr>
          <w:b/>
          <w:i/>
          <w:noProof/>
          <w:sz w:val="28"/>
        </w:rPr>
        <w:t>R4-2409769</w:t>
      </w:r>
    </w:p>
    <w:p w14:paraId="4487FC77" w14:textId="792D4121" w:rsidR="00B711E0" w:rsidRDefault="00A173A9" w:rsidP="00A173A9">
      <w:pPr>
        <w:rPr>
          <w:rFonts w:ascii="Arial" w:eastAsia="Times New Roman" w:hAnsi="Arial"/>
          <w:b/>
          <w:noProof/>
          <w:sz w:val="24"/>
        </w:rPr>
      </w:pPr>
      <w:r w:rsidRPr="00AA1F79">
        <w:rPr>
          <w:rFonts w:ascii="Arial" w:eastAsia="Times New Roman" w:hAnsi="Arial"/>
          <w:b/>
          <w:noProof/>
          <w:sz w:val="24"/>
        </w:rPr>
        <w:t>Fukuoka City, Fukuoka , Japan, 20th – 24th May, 2024</w:t>
      </w:r>
    </w:p>
    <w:p w14:paraId="6B6FC1C9" w14:textId="77777777" w:rsidR="00E546BC" w:rsidRPr="00DB6E5E" w:rsidRDefault="00E546BC" w:rsidP="00816C9D">
      <w:pPr>
        <w:tabs>
          <w:tab w:val="left" w:pos="2160"/>
        </w:tabs>
        <w:rPr>
          <w:rFonts w:ascii="Arial" w:hAnsi="Arial" w:cs="Arial"/>
          <w:b/>
          <w:sz w:val="24"/>
          <w:szCs w:val="24"/>
        </w:rPr>
      </w:pPr>
    </w:p>
    <w:p w14:paraId="35952388" w14:textId="719805BD" w:rsidR="00816C9D" w:rsidRPr="00A32D3C" w:rsidRDefault="00816C9D" w:rsidP="00816C9D">
      <w:pPr>
        <w:tabs>
          <w:tab w:val="left" w:pos="2160"/>
        </w:tabs>
        <w:rPr>
          <w:rFonts w:ascii="Arial" w:hAnsi="Arial" w:cs="Arial"/>
          <w:b/>
          <w:sz w:val="24"/>
          <w:szCs w:val="24"/>
          <w:lang w:val="sv-SE"/>
        </w:rPr>
      </w:pPr>
      <w:r w:rsidRPr="00A32D3C">
        <w:rPr>
          <w:rFonts w:ascii="Arial" w:hAnsi="Arial" w:cs="Arial"/>
          <w:b/>
          <w:sz w:val="24"/>
          <w:szCs w:val="24"/>
          <w:lang w:val="sv-SE"/>
        </w:rPr>
        <w:t>Agenda item:</w:t>
      </w:r>
      <w:r w:rsidRPr="00A32D3C">
        <w:rPr>
          <w:rFonts w:ascii="Arial" w:hAnsi="Arial" w:cs="Arial"/>
          <w:b/>
          <w:sz w:val="24"/>
          <w:szCs w:val="24"/>
          <w:lang w:val="sv-SE"/>
        </w:rPr>
        <w:tab/>
      </w:r>
      <w:r w:rsidR="009A6269">
        <w:rPr>
          <w:rFonts w:ascii="Arial" w:hAnsi="Arial" w:cs="Arial"/>
          <w:bCs/>
          <w:sz w:val="24"/>
          <w:szCs w:val="24"/>
          <w:lang w:val="sv-SE"/>
        </w:rPr>
        <w:t>10.4.2.3</w:t>
      </w:r>
    </w:p>
    <w:p w14:paraId="35952389" w14:textId="77777777" w:rsidR="00816C9D" w:rsidRPr="00DB6E5E" w:rsidRDefault="00816C9D" w:rsidP="00816C9D">
      <w:pPr>
        <w:tabs>
          <w:tab w:val="left" w:pos="2160"/>
        </w:tabs>
        <w:rPr>
          <w:rFonts w:ascii="Arial" w:hAnsi="Arial" w:cs="Arial"/>
          <w:b/>
          <w:sz w:val="24"/>
          <w:szCs w:val="24"/>
        </w:rPr>
      </w:pPr>
      <w:r w:rsidRPr="00DB6E5E">
        <w:rPr>
          <w:rFonts w:ascii="Arial" w:hAnsi="Arial" w:cs="Arial"/>
          <w:b/>
          <w:sz w:val="24"/>
          <w:szCs w:val="24"/>
        </w:rPr>
        <w:t>Source:</w:t>
      </w:r>
      <w:r w:rsidRPr="00DB6E5E">
        <w:rPr>
          <w:rFonts w:ascii="Arial" w:hAnsi="Arial" w:cs="Arial"/>
          <w:b/>
          <w:sz w:val="24"/>
          <w:szCs w:val="24"/>
        </w:rPr>
        <w:tab/>
      </w:r>
      <w:r w:rsidR="00347574" w:rsidRPr="00DB6E5E">
        <w:rPr>
          <w:rFonts w:ascii="Arial" w:hAnsi="Arial" w:cs="Arial"/>
          <w:sz w:val="24"/>
          <w:szCs w:val="24"/>
        </w:rPr>
        <w:t>Keysight Technologies</w:t>
      </w:r>
    </w:p>
    <w:p w14:paraId="3595238A" w14:textId="6592D24A" w:rsidR="00816C9D" w:rsidRPr="00DB6E5E" w:rsidRDefault="00816C9D" w:rsidP="00816C9D">
      <w:pPr>
        <w:tabs>
          <w:tab w:val="left" w:pos="2250"/>
        </w:tabs>
        <w:ind w:left="2160" w:hanging="2160"/>
        <w:rPr>
          <w:rFonts w:ascii="Arial" w:hAnsi="Arial" w:cs="Arial"/>
          <w:b/>
          <w:sz w:val="24"/>
          <w:szCs w:val="24"/>
        </w:rPr>
      </w:pPr>
      <w:r w:rsidRPr="00DB6E5E">
        <w:rPr>
          <w:rFonts w:ascii="Arial" w:hAnsi="Arial" w:cs="Arial"/>
          <w:b/>
          <w:sz w:val="24"/>
          <w:szCs w:val="24"/>
        </w:rPr>
        <w:t>Title:</w:t>
      </w:r>
      <w:r w:rsidRPr="00DB6E5E">
        <w:rPr>
          <w:rFonts w:ascii="Arial" w:hAnsi="Arial" w:cs="Arial"/>
          <w:b/>
          <w:sz w:val="24"/>
          <w:szCs w:val="24"/>
        </w:rPr>
        <w:tab/>
      </w:r>
      <w:r w:rsidR="006A2F26">
        <w:rPr>
          <w:rFonts w:ascii="Arial" w:hAnsi="Arial" w:cs="Arial"/>
          <w:sz w:val="24"/>
          <w:szCs w:val="24"/>
        </w:rPr>
        <w:t xml:space="preserve">On </w:t>
      </w:r>
      <w:r w:rsidR="00F640A6">
        <w:rPr>
          <w:rFonts w:ascii="Arial" w:hAnsi="Arial" w:cs="Arial"/>
          <w:sz w:val="24"/>
          <w:szCs w:val="24"/>
        </w:rPr>
        <w:t xml:space="preserve">FR1 </w:t>
      </w:r>
      <w:r w:rsidR="006A2F26">
        <w:rPr>
          <w:rFonts w:ascii="Arial" w:hAnsi="Arial" w:cs="Arial"/>
          <w:sz w:val="24"/>
          <w:szCs w:val="24"/>
        </w:rPr>
        <w:t>dynamic MIMO OTA methodology</w:t>
      </w:r>
    </w:p>
    <w:p w14:paraId="3595238B" w14:textId="3BEA9E91" w:rsidR="00816C9D" w:rsidRPr="00DB6E5E" w:rsidRDefault="00816C9D" w:rsidP="00816C9D">
      <w:pPr>
        <w:tabs>
          <w:tab w:val="left" w:pos="2160"/>
        </w:tabs>
        <w:rPr>
          <w:rFonts w:ascii="Arial" w:hAnsi="Arial" w:cs="Arial"/>
          <w:b/>
          <w:sz w:val="24"/>
          <w:szCs w:val="24"/>
        </w:rPr>
      </w:pPr>
      <w:r w:rsidRPr="00DB6E5E">
        <w:rPr>
          <w:rFonts w:ascii="Arial" w:hAnsi="Arial" w:cs="Arial"/>
          <w:b/>
          <w:sz w:val="24"/>
          <w:szCs w:val="24"/>
        </w:rPr>
        <w:t>Document for:</w:t>
      </w:r>
      <w:r w:rsidRPr="00DB6E5E">
        <w:rPr>
          <w:rFonts w:ascii="Arial" w:hAnsi="Arial" w:cs="Arial"/>
          <w:b/>
          <w:sz w:val="24"/>
          <w:szCs w:val="24"/>
        </w:rPr>
        <w:tab/>
      </w:r>
      <w:r w:rsidR="0088726B" w:rsidRPr="00DB6E5E">
        <w:rPr>
          <w:rFonts w:ascii="Arial" w:hAnsi="Arial" w:cs="Arial"/>
          <w:sz w:val="24"/>
          <w:szCs w:val="24"/>
        </w:rPr>
        <w:t>Approval</w:t>
      </w:r>
    </w:p>
    <w:bookmarkEnd w:id="0"/>
    <w:p w14:paraId="79A676B7" w14:textId="77777777" w:rsidR="005E2166" w:rsidRPr="00DB6E5E" w:rsidRDefault="005E2166" w:rsidP="00A2425C">
      <w:pPr>
        <w:pStyle w:val="Heading1"/>
        <w:ind w:left="0" w:firstLine="0"/>
      </w:pPr>
      <w:r w:rsidRPr="00DB6E5E">
        <w:t>Introduction</w:t>
      </w:r>
    </w:p>
    <w:p w14:paraId="17222032" w14:textId="0546CF59" w:rsidR="000F6BDF" w:rsidRDefault="000833ED" w:rsidP="005E2166">
      <w:pPr>
        <w:rPr>
          <w:rFonts w:eastAsia="Batang"/>
        </w:rPr>
      </w:pPr>
      <w:r w:rsidRPr="00DB6E5E">
        <w:rPr>
          <w:rFonts w:eastAsia="Batang"/>
        </w:rPr>
        <w:t>This contribution</w:t>
      </w:r>
      <w:r w:rsidR="001B0E00" w:rsidRPr="00DB6E5E">
        <w:rPr>
          <w:rFonts w:eastAsia="Batang"/>
        </w:rPr>
        <w:t xml:space="preserve"> </w:t>
      </w:r>
      <w:r w:rsidR="002011D3">
        <w:rPr>
          <w:rFonts w:eastAsia="Batang"/>
        </w:rPr>
        <w:t>provides</w:t>
      </w:r>
      <w:r w:rsidR="00BD5D1B">
        <w:rPr>
          <w:rFonts w:eastAsia="Batang"/>
        </w:rPr>
        <w:t xml:space="preserve"> an overview of the dynamic MIMO OTA </w:t>
      </w:r>
      <w:r w:rsidR="00DB63C2">
        <w:rPr>
          <w:rFonts w:eastAsia="Batang"/>
        </w:rPr>
        <w:t>status in CTIA</w:t>
      </w:r>
      <w:r w:rsidR="00885D99">
        <w:rPr>
          <w:rFonts w:eastAsia="Batang"/>
        </w:rPr>
        <w:t xml:space="preserve"> and is a continuation of </w:t>
      </w:r>
      <w:r w:rsidR="0002039C">
        <w:rPr>
          <w:rFonts w:eastAsia="Batang"/>
        </w:rPr>
        <w:fldChar w:fldCharType="begin"/>
      </w:r>
      <w:r w:rsidR="0002039C">
        <w:rPr>
          <w:rFonts w:eastAsia="Batang"/>
        </w:rPr>
        <w:instrText xml:space="preserve"> REF _Ref165041311 \w </w:instrText>
      </w:r>
      <w:r w:rsidR="0002039C">
        <w:rPr>
          <w:rFonts w:eastAsia="Batang"/>
        </w:rPr>
        <w:fldChar w:fldCharType="separate"/>
      </w:r>
      <w:r w:rsidR="00AE131F">
        <w:rPr>
          <w:rFonts w:eastAsia="Batang"/>
        </w:rPr>
        <w:t>[1]</w:t>
      </w:r>
      <w:r w:rsidR="0002039C">
        <w:rPr>
          <w:rFonts w:eastAsia="Batang"/>
        </w:rPr>
        <w:fldChar w:fldCharType="end"/>
      </w:r>
      <w:r w:rsidR="00FF5306">
        <w:rPr>
          <w:rFonts w:eastAsia="Batang"/>
        </w:rPr>
        <w:t xml:space="preserve"> with suggestions for the </w:t>
      </w:r>
      <w:r w:rsidR="007F234C">
        <w:rPr>
          <w:rFonts w:eastAsia="Batang"/>
        </w:rPr>
        <w:t>dynamic MIMO OTA methodology for 3GPP</w:t>
      </w:r>
      <w:r w:rsidR="0002039C">
        <w:rPr>
          <w:rFonts w:eastAsia="Batang"/>
        </w:rPr>
        <w:t>.</w:t>
      </w:r>
    </w:p>
    <w:bookmarkEnd w:id="1"/>
    <w:p w14:paraId="3C00F99D" w14:textId="5E234DF3" w:rsidR="00D30E2C" w:rsidRPr="00DB6E5E" w:rsidRDefault="0066046A" w:rsidP="00C7670B">
      <w:pPr>
        <w:pStyle w:val="Heading1"/>
        <w:ind w:left="0" w:firstLine="0"/>
      </w:pPr>
      <w:r>
        <w:t>Discussion</w:t>
      </w:r>
      <w:r w:rsidR="0016416D">
        <w:t xml:space="preserve"> of </w:t>
      </w:r>
      <w:r w:rsidR="00031DAB">
        <w:t xml:space="preserve">RAN4#110bis </w:t>
      </w:r>
      <w:r w:rsidR="0016416D">
        <w:t>Topics</w:t>
      </w:r>
    </w:p>
    <w:p w14:paraId="004EF974" w14:textId="64F90B6B" w:rsidR="007F478D" w:rsidRDefault="00DB63C2" w:rsidP="007F478D">
      <w:r>
        <w:t>In RAN</w:t>
      </w:r>
      <w:r w:rsidR="008562C9">
        <w:t xml:space="preserve">#103, a new WID </w:t>
      </w:r>
      <w:r w:rsidR="00DB7FBE">
        <w:fldChar w:fldCharType="begin"/>
      </w:r>
      <w:r w:rsidR="00DB7FBE">
        <w:instrText xml:space="preserve"> REF _Ref162447311 \w </w:instrText>
      </w:r>
      <w:r w:rsidR="00DB7FBE">
        <w:fldChar w:fldCharType="separate"/>
      </w:r>
      <w:r w:rsidR="00AE131F">
        <w:t>[2]</w:t>
      </w:r>
      <w:r w:rsidR="00DB7FBE">
        <w:fldChar w:fldCharType="end"/>
      </w:r>
      <w:r w:rsidR="00DB7FBE">
        <w:t xml:space="preserve"> </w:t>
      </w:r>
      <w:r w:rsidR="008562C9">
        <w:t>was approved</w:t>
      </w:r>
      <w:r w:rsidR="009A5A2C">
        <w:t xml:space="preserve"> which </w:t>
      </w:r>
      <w:r w:rsidR="000761D5">
        <w:t xml:space="preserve">suggests the study </w:t>
      </w:r>
      <w:r w:rsidR="009D307B">
        <w:t>of a new</w:t>
      </w:r>
      <w:r w:rsidR="008E1E41">
        <w:t xml:space="preserve"> and more realistic</w:t>
      </w:r>
      <w:r w:rsidR="009D307B">
        <w:t xml:space="preserve"> FR1 MIMO OTA </w:t>
      </w:r>
      <w:proofErr w:type="gramStart"/>
      <w:r w:rsidR="009D307B">
        <w:t>methodology</w:t>
      </w:r>
      <w:proofErr w:type="gramEnd"/>
    </w:p>
    <w:tbl>
      <w:tblPr>
        <w:tblStyle w:val="TableGrid"/>
        <w:tblW w:w="0" w:type="auto"/>
        <w:tblLook w:val="04A0" w:firstRow="1" w:lastRow="0" w:firstColumn="1" w:lastColumn="0" w:noHBand="0" w:noVBand="1"/>
      </w:tblPr>
      <w:tblGrid>
        <w:gridCol w:w="9631"/>
      </w:tblGrid>
      <w:tr w:rsidR="009A5A2C" w14:paraId="333DB335" w14:textId="77777777" w:rsidTr="009A5A2C">
        <w:tc>
          <w:tcPr>
            <w:tcW w:w="9631" w:type="dxa"/>
          </w:tcPr>
          <w:p w14:paraId="6110C295" w14:textId="77777777" w:rsidR="009A5A2C" w:rsidRDefault="009A5A2C" w:rsidP="009A5A2C">
            <w:r>
              <w:t xml:space="preserve">In Rel-17, NR MIMO OTA WI specified the test methodology for </w:t>
            </w:r>
            <w:proofErr w:type="gramStart"/>
            <w:r>
              <w:t>FR1</w:t>
            </w:r>
            <w:proofErr w:type="gramEnd"/>
            <w:r>
              <w:t xml:space="preserve"> and corresponding requirements were defined for bands n41 and n78. As we move to Rel-18, the NR MIMO OTA WI enhancement aims to specify requirements for more FR1 bands, specifically n1, n5, and n28 </w:t>
            </w:r>
            <w:r>
              <w:rPr>
                <w:rFonts w:hint="eastAsia"/>
              </w:rPr>
              <w:t>with</w:t>
            </w:r>
            <w:r>
              <w:t xml:space="preserve"> the test methodology defined in Rel-17.</w:t>
            </w:r>
          </w:p>
          <w:p w14:paraId="61F5F17A" w14:textId="2B920D8F" w:rsidR="009A5A2C" w:rsidRDefault="009A5A2C" w:rsidP="007F478D">
            <w:r>
              <w:t xml:space="preserve">However, the </w:t>
            </w:r>
            <w:r w:rsidRPr="001C5D55">
              <w:rPr>
                <w:highlight w:val="yellow"/>
              </w:rPr>
              <w:t>current test methodology only considers stationary test scenarios</w:t>
            </w:r>
            <w:r>
              <w:t xml:space="preserve">, limiting its ability to verify UE MIMO performance under static channel models. For static MIMO OTA testing, factors such as UE orientation, MCS (Modulation and Coding Scheme), and Angle of Arrival (AoA) remain fixed. Consequently, the </w:t>
            </w:r>
            <w:r w:rsidRPr="001C5D55">
              <w:rPr>
                <w:highlight w:val="yellow"/>
              </w:rPr>
              <w:t>existing FR1 MIMO OTA test system cannot adequately verify UE performance in realistic environments</w:t>
            </w:r>
            <w:r>
              <w:t xml:space="preserve">. Therefore, it is </w:t>
            </w:r>
            <w:r w:rsidRPr="001C5D55">
              <w:rPr>
                <w:highlight w:val="yellow"/>
              </w:rPr>
              <w:t>essential to study dynamic channel models</w:t>
            </w:r>
            <w:r>
              <w:t xml:space="preserve"> and develop corresponding channel validation solution in Rel-19 to create more realistic FR1 MIMO OTA test scenarios.</w:t>
            </w:r>
          </w:p>
        </w:tc>
      </w:tr>
    </w:tbl>
    <w:p w14:paraId="61E3D25E" w14:textId="04D226FE" w:rsidR="009A5A2C" w:rsidRDefault="00250FFC" w:rsidP="007F478D">
      <w:r>
        <w:t>The following objectives were identified for this ‘</w:t>
      </w:r>
      <w:r w:rsidR="00F640A6">
        <w:t xml:space="preserve">FR1 </w:t>
      </w:r>
      <w:r>
        <w:t xml:space="preserve">dynamic MIMO OTA </w:t>
      </w:r>
      <w:proofErr w:type="gramStart"/>
      <w:r>
        <w:t>methodology’</w:t>
      </w:r>
      <w:proofErr w:type="gramEnd"/>
    </w:p>
    <w:tbl>
      <w:tblPr>
        <w:tblStyle w:val="TableGrid"/>
        <w:tblW w:w="0" w:type="auto"/>
        <w:tblLook w:val="04A0" w:firstRow="1" w:lastRow="0" w:firstColumn="1" w:lastColumn="0" w:noHBand="0" w:noVBand="1"/>
      </w:tblPr>
      <w:tblGrid>
        <w:gridCol w:w="9631"/>
      </w:tblGrid>
      <w:tr w:rsidR="00250FFC" w14:paraId="3BD01EBF" w14:textId="77777777" w:rsidTr="00250FFC">
        <w:tc>
          <w:tcPr>
            <w:tcW w:w="9631" w:type="dxa"/>
          </w:tcPr>
          <w:p w14:paraId="3A386991" w14:textId="77777777" w:rsidR="00250FFC" w:rsidRDefault="00250FFC" w:rsidP="00250FFC">
            <w:pPr>
              <w:pStyle w:val="ListParagraph"/>
              <w:widowControl w:val="0"/>
              <w:numPr>
                <w:ilvl w:val="0"/>
                <w:numId w:val="19"/>
              </w:numPr>
              <w:spacing w:after="120" w:line="240" w:lineRule="auto"/>
              <w:jc w:val="both"/>
              <w:rPr>
                <w:szCs w:val="18"/>
              </w:rPr>
            </w:pPr>
            <w:r>
              <w:rPr>
                <w:szCs w:val="18"/>
              </w:rPr>
              <w:t xml:space="preserve">Study and develop FR1 dynamic MIMO OTA test methodology with the following </w:t>
            </w:r>
            <w:proofErr w:type="gramStart"/>
            <w:r>
              <w:rPr>
                <w:szCs w:val="18"/>
              </w:rPr>
              <w:t>aspects</w:t>
            </w:r>
            <w:proofErr w:type="gramEnd"/>
          </w:p>
          <w:p w14:paraId="2136B3E6" w14:textId="77777777" w:rsidR="00250FFC" w:rsidRDefault="00250FFC" w:rsidP="00250FFC">
            <w:pPr>
              <w:pStyle w:val="ListParagraph"/>
              <w:widowControl w:val="0"/>
              <w:numPr>
                <w:ilvl w:val="1"/>
                <w:numId w:val="19"/>
              </w:numPr>
              <w:spacing w:after="120" w:line="240" w:lineRule="auto"/>
              <w:rPr>
                <w:szCs w:val="18"/>
              </w:rPr>
            </w:pPr>
            <w:r w:rsidRPr="00816062">
              <w:rPr>
                <w:szCs w:val="18"/>
              </w:rPr>
              <w:t xml:space="preserve">Reusing Rel-17 16-probes FR1 MPAC system </w:t>
            </w:r>
            <w:r>
              <w:rPr>
                <w:szCs w:val="18"/>
              </w:rPr>
              <w:t>layout</w:t>
            </w:r>
          </w:p>
          <w:p w14:paraId="4AA03853" w14:textId="77777777" w:rsidR="00250FFC" w:rsidRDefault="00250FFC" w:rsidP="00250FFC">
            <w:pPr>
              <w:pStyle w:val="ListParagraph"/>
              <w:widowControl w:val="0"/>
              <w:numPr>
                <w:ilvl w:val="1"/>
                <w:numId w:val="19"/>
              </w:numPr>
              <w:spacing w:after="120" w:line="240" w:lineRule="auto"/>
              <w:rPr>
                <w:szCs w:val="18"/>
              </w:rPr>
            </w:pPr>
            <w:r>
              <w:rPr>
                <w:szCs w:val="18"/>
              </w:rPr>
              <w:t xml:space="preserve">Study and define dynamic channel model parameters. CDL channel models defined in TR 38.901 and TR 38.827 should be considered as the starting </w:t>
            </w:r>
            <w:proofErr w:type="gramStart"/>
            <w:r>
              <w:rPr>
                <w:szCs w:val="18"/>
              </w:rPr>
              <w:t>point</w:t>
            </w:r>
            <w:proofErr w:type="gramEnd"/>
          </w:p>
          <w:p w14:paraId="7F9DA3B6" w14:textId="77777777" w:rsidR="00250FFC" w:rsidRDefault="00250FFC" w:rsidP="00250FFC">
            <w:pPr>
              <w:pStyle w:val="ListParagraph"/>
              <w:widowControl w:val="0"/>
              <w:numPr>
                <w:ilvl w:val="1"/>
                <w:numId w:val="19"/>
              </w:numPr>
              <w:spacing w:after="120" w:line="240" w:lineRule="auto"/>
              <w:rPr>
                <w:szCs w:val="18"/>
              </w:rPr>
            </w:pPr>
            <w:r>
              <w:rPr>
                <w:szCs w:val="18"/>
              </w:rPr>
              <w:t xml:space="preserve">Specify channel model validation procedures and pass/fail </w:t>
            </w:r>
            <w:proofErr w:type="gramStart"/>
            <w:r>
              <w:rPr>
                <w:szCs w:val="18"/>
              </w:rPr>
              <w:t>limits</w:t>
            </w:r>
            <w:proofErr w:type="gramEnd"/>
          </w:p>
          <w:p w14:paraId="5D9E7BF8" w14:textId="77777777" w:rsidR="00250FFC" w:rsidRDefault="00250FFC" w:rsidP="00250FFC">
            <w:pPr>
              <w:pStyle w:val="ListParagraph"/>
              <w:widowControl w:val="0"/>
              <w:numPr>
                <w:ilvl w:val="1"/>
                <w:numId w:val="19"/>
              </w:numPr>
              <w:spacing w:after="120" w:line="240" w:lineRule="auto"/>
              <w:rPr>
                <w:szCs w:val="18"/>
              </w:rPr>
            </w:pPr>
            <w:r>
              <w:rPr>
                <w:szCs w:val="18"/>
              </w:rPr>
              <w:t xml:space="preserve">Decide environmental </w:t>
            </w:r>
            <w:proofErr w:type="gramStart"/>
            <w:r>
              <w:rPr>
                <w:szCs w:val="18"/>
              </w:rPr>
              <w:t>conditions</w:t>
            </w:r>
            <w:proofErr w:type="gramEnd"/>
          </w:p>
          <w:p w14:paraId="2406C6DE" w14:textId="77777777" w:rsidR="00250FFC" w:rsidRPr="00816062" w:rsidRDefault="00250FFC" w:rsidP="00250FFC">
            <w:pPr>
              <w:pStyle w:val="ListParagraph"/>
              <w:numPr>
                <w:ilvl w:val="2"/>
                <w:numId w:val="19"/>
              </w:numPr>
              <w:overflowPunct w:val="0"/>
              <w:autoSpaceDE w:val="0"/>
              <w:autoSpaceDN w:val="0"/>
              <w:adjustRightInd w:val="0"/>
              <w:spacing w:after="180" w:line="240" w:lineRule="auto"/>
              <w:textAlignment w:val="baseline"/>
              <w:rPr>
                <w:szCs w:val="18"/>
              </w:rPr>
            </w:pPr>
            <w:r w:rsidRPr="00816062">
              <w:rPr>
                <w:szCs w:val="18"/>
              </w:rPr>
              <w:t xml:space="preserve">Noise-limited environmental condition </w:t>
            </w:r>
            <w:r>
              <w:rPr>
                <w:rFonts w:hint="eastAsia"/>
                <w:szCs w:val="18"/>
                <w:lang w:eastAsia="zh-CN"/>
              </w:rPr>
              <w:t>is the</w:t>
            </w:r>
            <w:r w:rsidRPr="00816062">
              <w:rPr>
                <w:szCs w:val="18"/>
              </w:rPr>
              <w:t xml:space="preserve"> </w:t>
            </w:r>
            <w:proofErr w:type="gramStart"/>
            <w:r w:rsidRPr="00816062">
              <w:rPr>
                <w:szCs w:val="18"/>
              </w:rPr>
              <w:t>baseline</w:t>
            </w:r>
            <w:proofErr w:type="gramEnd"/>
          </w:p>
          <w:p w14:paraId="3307EA19" w14:textId="77777777" w:rsidR="00250FFC" w:rsidRDefault="00250FFC" w:rsidP="00250FFC">
            <w:pPr>
              <w:pStyle w:val="ListParagraph"/>
              <w:widowControl w:val="0"/>
              <w:numPr>
                <w:ilvl w:val="1"/>
                <w:numId w:val="19"/>
              </w:numPr>
              <w:spacing w:after="120" w:line="240" w:lineRule="auto"/>
              <w:rPr>
                <w:szCs w:val="18"/>
              </w:rPr>
            </w:pPr>
            <w:r>
              <w:rPr>
                <w:szCs w:val="18"/>
              </w:rPr>
              <w:t xml:space="preserve">Study and define </w:t>
            </w:r>
            <w:r>
              <w:rPr>
                <w:szCs w:val="18"/>
                <w:lang w:eastAsia="zh-CN"/>
              </w:rPr>
              <w:t>appropriate</w:t>
            </w:r>
            <w:r>
              <w:rPr>
                <w:szCs w:val="18"/>
              </w:rPr>
              <w:t xml:space="preserve"> performance metric under dynamic channel </w:t>
            </w:r>
            <w:proofErr w:type="gramStart"/>
            <w:r>
              <w:rPr>
                <w:szCs w:val="18"/>
              </w:rPr>
              <w:t>model</w:t>
            </w:r>
            <w:proofErr w:type="gramEnd"/>
            <w:r>
              <w:rPr>
                <w:szCs w:val="18"/>
              </w:rPr>
              <w:t xml:space="preserve"> </w:t>
            </w:r>
          </w:p>
          <w:p w14:paraId="7F92BFAC" w14:textId="7A980794" w:rsidR="00250FFC" w:rsidRPr="00250FFC" w:rsidRDefault="00250FFC" w:rsidP="007F478D">
            <w:pPr>
              <w:pStyle w:val="ListParagraph"/>
              <w:widowControl w:val="0"/>
              <w:numPr>
                <w:ilvl w:val="1"/>
                <w:numId w:val="19"/>
              </w:numPr>
              <w:spacing w:after="120" w:line="240" w:lineRule="auto"/>
              <w:rPr>
                <w:szCs w:val="18"/>
              </w:rPr>
            </w:pPr>
            <w:r>
              <w:rPr>
                <w:szCs w:val="18"/>
              </w:rPr>
              <w:t>Develop the preliminary Measurement Uncertainty (MU) assessment for the test system (RAN5)</w:t>
            </w:r>
          </w:p>
        </w:tc>
      </w:tr>
    </w:tbl>
    <w:p w14:paraId="2EFC136F" w14:textId="77777777" w:rsidR="003F6144" w:rsidRDefault="003F6144" w:rsidP="00345116"/>
    <w:p w14:paraId="7CF59887" w14:textId="506C1E20" w:rsidR="003F6144" w:rsidRDefault="003F6144" w:rsidP="00345116">
      <w:r>
        <w:t xml:space="preserve">In RAN4#110bis, </w:t>
      </w:r>
      <w:proofErr w:type="gramStart"/>
      <w:r>
        <w:t>a number of</w:t>
      </w:r>
      <w:proofErr w:type="gramEnd"/>
      <w:r>
        <w:t xml:space="preserve"> contributions were submitted</w:t>
      </w:r>
      <w:r w:rsidR="00DF5E6C">
        <w:t xml:space="preserve"> to express views on this topic. Not many agreements</w:t>
      </w:r>
      <w:r w:rsidR="00CD4C4A">
        <w:t xml:space="preserve"> were made but various alignment could be observed. In the following,</w:t>
      </w:r>
      <w:r w:rsidR="00EB0908">
        <w:t xml:space="preserve"> we present</w:t>
      </w:r>
      <w:r w:rsidR="00CD4C4A">
        <w:t xml:space="preserve"> our views on </w:t>
      </w:r>
      <w:r w:rsidR="001205C2">
        <w:t>the topics covered in RAN4#110bis.</w:t>
      </w:r>
    </w:p>
    <w:p w14:paraId="2E840DF0" w14:textId="3E9DF23B" w:rsidR="001205C2" w:rsidRDefault="001205C2" w:rsidP="001205C2">
      <w:pPr>
        <w:pStyle w:val="Heading4"/>
      </w:pPr>
      <w:r w:rsidRPr="001205C2">
        <w:lastRenderedPageBreak/>
        <w:t>Framework for dynamic Channel model generation</w:t>
      </w:r>
    </w:p>
    <w:p w14:paraId="351E4075" w14:textId="2B0DA6E3" w:rsidR="001205C2" w:rsidRDefault="00C346A0" w:rsidP="001205C2">
      <w:r>
        <w:t xml:space="preserve">This topic received a large </w:t>
      </w:r>
      <w:r w:rsidR="00C55696">
        <w:t>amount</w:t>
      </w:r>
      <w:r w:rsidR="00A70C03">
        <w:t xml:space="preserve"> of feedback from </w:t>
      </w:r>
      <w:r w:rsidR="006670F0">
        <w:t xml:space="preserve">companies, summarized as follows in the WF </w:t>
      </w:r>
      <w:r w:rsidR="005A4EFE">
        <w:fldChar w:fldCharType="begin"/>
      </w:r>
      <w:r w:rsidR="005A4EFE">
        <w:instrText xml:space="preserve"> REF _Ref165041357 \w </w:instrText>
      </w:r>
      <w:r w:rsidR="005A4EFE">
        <w:fldChar w:fldCharType="separate"/>
      </w:r>
      <w:r w:rsidR="00AE131F">
        <w:t>[3]</w:t>
      </w:r>
      <w:r w:rsidR="005A4EFE">
        <w:fldChar w:fldCharType="end"/>
      </w:r>
    </w:p>
    <w:tbl>
      <w:tblPr>
        <w:tblStyle w:val="TableGrid"/>
        <w:tblW w:w="0" w:type="auto"/>
        <w:tblLook w:val="04A0" w:firstRow="1" w:lastRow="0" w:firstColumn="1" w:lastColumn="0" w:noHBand="0" w:noVBand="1"/>
      </w:tblPr>
      <w:tblGrid>
        <w:gridCol w:w="9631"/>
      </w:tblGrid>
      <w:tr w:rsidR="00CE5952" w14:paraId="4B073C16" w14:textId="77777777" w:rsidTr="00CE5952">
        <w:tc>
          <w:tcPr>
            <w:tcW w:w="9631" w:type="dxa"/>
          </w:tcPr>
          <w:p w14:paraId="20FEE7AD" w14:textId="77777777" w:rsidR="00CE5952" w:rsidRPr="002C0967" w:rsidRDefault="00CE5952" w:rsidP="00CE5952">
            <w:pPr>
              <w:pStyle w:val="ListParagraph"/>
              <w:numPr>
                <w:ilvl w:val="0"/>
                <w:numId w:val="4"/>
              </w:numPr>
              <w:spacing w:after="120" w:line="240" w:lineRule="auto"/>
              <w:ind w:left="936"/>
              <w:contextualSpacing w:val="0"/>
              <w:rPr>
                <w:rFonts w:eastAsia="SimSun"/>
                <w:szCs w:val="24"/>
                <w:lang w:eastAsia="zh-CN"/>
              </w:rPr>
            </w:pPr>
            <w:r w:rsidRPr="002C0967">
              <w:rPr>
                <w:rFonts w:eastAsia="SimSun" w:hint="eastAsia"/>
                <w:szCs w:val="24"/>
                <w:lang w:eastAsia="zh-CN"/>
              </w:rPr>
              <w:t xml:space="preserve">Consider the following proposals for </w:t>
            </w:r>
            <w:r w:rsidRPr="002C0967">
              <w:rPr>
                <w:rFonts w:eastAsia="SimSun"/>
                <w:szCs w:val="24"/>
                <w:lang w:eastAsia="zh-CN"/>
              </w:rPr>
              <w:t>further</w:t>
            </w:r>
            <w:r w:rsidRPr="002C0967">
              <w:rPr>
                <w:rFonts w:eastAsia="SimSun" w:hint="eastAsia"/>
                <w:szCs w:val="24"/>
                <w:lang w:eastAsia="zh-CN"/>
              </w:rPr>
              <w:t xml:space="preserve"> study of framework for dynamic channel model generation, whether any of the aspect is agreeable depends on further discussions and </w:t>
            </w:r>
            <w:proofErr w:type="gramStart"/>
            <w:r w:rsidRPr="002C0967">
              <w:rPr>
                <w:rFonts w:eastAsia="SimSun" w:hint="eastAsia"/>
                <w:szCs w:val="24"/>
                <w:lang w:eastAsia="zh-CN"/>
              </w:rPr>
              <w:t>analysis</w:t>
            </w:r>
            <w:proofErr w:type="gramEnd"/>
            <w:r w:rsidRPr="002C0967">
              <w:rPr>
                <w:rFonts w:eastAsia="SimSun" w:hint="eastAsia"/>
                <w:szCs w:val="24"/>
                <w:lang w:eastAsia="zh-CN"/>
              </w:rPr>
              <w:t xml:space="preserve"> </w:t>
            </w:r>
          </w:p>
          <w:p w14:paraId="6E0A9955" w14:textId="77777777" w:rsidR="00CE5952" w:rsidRDefault="00CE5952" w:rsidP="00CE5952">
            <w:pPr>
              <w:pStyle w:val="ListParagraph"/>
              <w:numPr>
                <w:ilvl w:val="1"/>
                <w:numId w:val="4"/>
              </w:numPr>
              <w:spacing w:after="120" w:line="240" w:lineRule="auto"/>
              <w:ind w:left="1440"/>
              <w:contextualSpacing w:val="0"/>
              <w:rPr>
                <w:rFonts w:eastAsia="SimSun"/>
                <w:b/>
                <w:bCs/>
                <w:szCs w:val="24"/>
                <w:lang w:eastAsia="zh-CN"/>
              </w:rPr>
            </w:pPr>
            <w:r>
              <w:rPr>
                <w:rFonts w:eastAsia="SimSun"/>
                <w:b/>
                <w:bCs/>
                <w:szCs w:val="24"/>
                <w:lang w:eastAsia="zh-CN"/>
              </w:rPr>
              <w:t>Proposal 1: dynamic channel model should consist of number of segments with fixed channel models available in 3GPP</w:t>
            </w:r>
            <w:r>
              <w:rPr>
                <w:rFonts w:eastAsia="SimSun" w:hint="eastAsia"/>
                <w:b/>
                <w:bCs/>
                <w:szCs w:val="24"/>
                <w:lang w:eastAsia="zh-CN"/>
              </w:rPr>
              <w:t xml:space="preserve">. </w:t>
            </w:r>
          </w:p>
          <w:p w14:paraId="27A948A4" w14:textId="77777777" w:rsidR="00CE5952" w:rsidRDefault="00CE5952" w:rsidP="00CE5952">
            <w:pPr>
              <w:pStyle w:val="ListParagraph"/>
              <w:numPr>
                <w:ilvl w:val="2"/>
                <w:numId w:val="4"/>
              </w:numPr>
              <w:spacing w:after="120" w:line="240" w:lineRule="auto"/>
              <w:ind w:left="2376"/>
              <w:contextualSpacing w:val="0"/>
              <w:rPr>
                <w:rFonts w:eastAsia="SimSun"/>
                <w:b/>
                <w:bCs/>
                <w:szCs w:val="24"/>
                <w:lang w:eastAsia="zh-CN"/>
              </w:rPr>
            </w:pPr>
            <w:r>
              <w:rPr>
                <w:rFonts w:eastAsia="SimSun"/>
                <w:b/>
                <w:bCs/>
                <w:szCs w:val="24"/>
                <w:lang w:eastAsia="zh-CN"/>
              </w:rPr>
              <w:t>the number of segments in a dynamic channel should be in the range of [8] to [12].</w:t>
            </w:r>
          </w:p>
          <w:p w14:paraId="245491AC" w14:textId="77777777" w:rsidR="00CE5952" w:rsidRDefault="00CE5952" w:rsidP="00CE5952">
            <w:pPr>
              <w:pStyle w:val="ListParagraph"/>
              <w:numPr>
                <w:ilvl w:val="2"/>
                <w:numId w:val="4"/>
              </w:numPr>
              <w:spacing w:after="120" w:line="240" w:lineRule="auto"/>
              <w:ind w:left="2376"/>
              <w:contextualSpacing w:val="0"/>
              <w:rPr>
                <w:rFonts w:eastAsia="SimSun"/>
                <w:b/>
                <w:bCs/>
                <w:szCs w:val="24"/>
                <w:lang w:eastAsia="zh-CN"/>
              </w:rPr>
            </w:pPr>
            <w:r>
              <w:rPr>
                <w:rFonts w:eastAsia="SimSun"/>
                <w:b/>
                <w:bCs/>
                <w:szCs w:val="24"/>
                <w:lang w:eastAsia="zh-CN"/>
              </w:rPr>
              <w:t xml:space="preserve">parameters would need to be interpolated between segments to ensure continuity of dynamic </w:t>
            </w:r>
            <w:proofErr w:type="gramStart"/>
            <w:r>
              <w:rPr>
                <w:rFonts w:eastAsia="SimSun"/>
                <w:b/>
                <w:bCs/>
                <w:szCs w:val="24"/>
                <w:lang w:eastAsia="zh-CN"/>
              </w:rPr>
              <w:t>channels</w:t>
            </w:r>
            <w:proofErr w:type="gramEnd"/>
          </w:p>
          <w:p w14:paraId="5B654202" w14:textId="77777777" w:rsidR="00CE5952" w:rsidRDefault="00CE5952" w:rsidP="00CE5952">
            <w:pPr>
              <w:pStyle w:val="ListParagraph"/>
              <w:numPr>
                <w:ilvl w:val="2"/>
                <w:numId w:val="4"/>
              </w:numPr>
              <w:spacing w:after="120" w:line="240" w:lineRule="auto"/>
              <w:ind w:left="2376"/>
              <w:contextualSpacing w:val="0"/>
              <w:rPr>
                <w:rFonts w:eastAsia="SimSun"/>
                <w:b/>
                <w:bCs/>
                <w:szCs w:val="24"/>
                <w:lang w:eastAsia="zh-CN"/>
              </w:rPr>
            </w:pPr>
            <w:r>
              <w:rPr>
                <w:rFonts w:eastAsia="SimSun"/>
                <w:b/>
                <w:bCs/>
                <w:szCs w:val="24"/>
                <w:lang w:eastAsia="zh-CN"/>
              </w:rPr>
              <w:t xml:space="preserve">Pathloss variation in a dynamic model should account for achievable chamber dynamic </w:t>
            </w:r>
            <w:proofErr w:type="gramStart"/>
            <w:r>
              <w:rPr>
                <w:rFonts w:eastAsia="SimSun"/>
                <w:b/>
                <w:bCs/>
                <w:szCs w:val="24"/>
                <w:lang w:eastAsia="zh-CN"/>
              </w:rPr>
              <w:t>range</w:t>
            </w:r>
            <w:proofErr w:type="gramEnd"/>
          </w:p>
          <w:p w14:paraId="56A22E5A" w14:textId="77777777" w:rsidR="00CE5952" w:rsidRDefault="00CE5952" w:rsidP="00CE5952">
            <w:pPr>
              <w:pStyle w:val="ListParagraph"/>
              <w:numPr>
                <w:ilvl w:val="2"/>
                <w:numId w:val="4"/>
              </w:numPr>
              <w:spacing w:after="120" w:line="240" w:lineRule="auto"/>
              <w:ind w:left="2376"/>
              <w:contextualSpacing w:val="0"/>
              <w:rPr>
                <w:rFonts w:eastAsia="SimSun"/>
                <w:b/>
                <w:bCs/>
                <w:szCs w:val="24"/>
                <w:lang w:eastAsia="zh-CN"/>
              </w:rPr>
            </w:pPr>
            <w:r>
              <w:rPr>
                <w:rFonts w:eastAsia="SimSun"/>
                <w:b/>
                <w:bCs/>
                <w:szCs w:val="24"/>
                <w:lang w:eastAsia="zh-CN"/>
              </w:rPr>
              <w:t xml:space="preserve">A dynamic channel should balance between high and low throughput segments by using lengths of corresponding </w:t>
            </w:r>
            <w:proofErr w:type="gramStart"/>
            <w:r>
              <w:rPr>
                <w:rFonts w:eastAsia="SimSun"/>
                <w:b/>
                <w:bCs/>
                <w:szCs w:val="24"/>
                <w:lang w:eastAsia="zh-CN"/>
              </w:rPr>
              <w:t>segments</w:t>
            </w:r>
            <w:proofErr w:type="gramEnd"/>
          </w:p>
          <w:p w14:paraId="26D9148E" w14:textId="77777777" w:rsidR="00CE5952" w:rsidRDefault="00CE5952" w:rsidP="00CE5952">
            <w:pPr>
              <w:pStyle w:val="ListParagraph"/>
              <w:numPr>
                <w:ilvl w:val="1"/>
                <w:numId w:val="4"/>
              </w:numPr>
              <w:spacing w:after="120" w:line="240" w:lineRule="auto"/>
              <w:ind w:left="1440"/>
              <w:contextualSpacing w:val="0"/>
              <w:rPr>
                <w:rFonts w:eastAsia="SimSun"/>
                <w:b/>
                <w:bCs/>
                <w:szCs w:val="24"/>
                <w:lang w:eastAsia="zh-CN"/>
              </w:rPr>
            </w:pPr>
            <w:r>
              <w:rPr>
                <w:rFonts w:eastAsia="SimSun" w:hint="eastAsia"/>
                <w:b/>
                <w:bCs/>
                <w:szCs w:val="24"/>
                <w:lang w:eastAsia="zh-CN"/>
              </w:rPr>
              <w:t xml:space="preserve">Proposal 2: </w:t>
            </w:r>
            <w:r>
              <w:rPr>
                <w:rFonts w:eastAsia="SimSun"/>
                <w:b/>
                <w:bCs/>
                <w:szCs w:val="24"/>
                <w:lang w:eastAsia="zh-CN"/>
              </w:rPr>
              <w:t>RAN4 should not reopen the basic channel modeling discussions in TR 38.901 to general new CDL models</w:t>
            </w:r>
            <w:r>
              <w:rPr>
                <w:rFonts w:eastAsia="SimSun" w:hint="eastAsia"/>
                <w:b/>
                <w:bCs/>
                <w:szCs w:val="24"/>
                <w:lang w:eastAsia="zh-CN"/>
              </w:rPr>
              <w:t xml:space="preserve">. </w:t>
            </w:r>
            <w:r>
              <w:rPr>
                <w:rFonts w:eastAsia="SimSun"/>
                <w:b/>
                <w:bCs/>
                <w:szCs w:val="24"/>
                <w:lang w:eastAsia="zh-CN"/>
              </w:rPr>
              <w:t>Using CDL models defined in TR 38.827 as starting point to generate the dynamic channel model</w:t>
            </w:r>
            <w:r>
              <w:rPr>
                <w:rFonts w:eastAsia="SimSun" w:hint="eastAsia"/>
                <w:b/>
                <w:bCs/>
                <w:szCs w:val="24"/>
                <w:lang w:eastAsia="zh-CN"/>
              </w:rPr>
              <w:t>.</w:t>
            </w:r>
          </w:p>
          <w:p w14:paraId="70F6479A" w14:textId="77777777" w:rsidR="00CE5952" w:rsidRDefault="00CE5952" w:rsidP="00CE5952">
            <w:pPr>
              <w:pStyle w:val="ListParagraph"/>
              <w:numPr>
                <w:ilvl w:val="1"/>
                <w:numId w:val="4"/>
              </w:numPr>
              <w:spacing w:after="120" w:line="240" w:lineRule="auto"/>
              <w:ind w:left="1440"/>
              <w:contextualSpacing w:val="0"/>
              <w:rPr>
                <w:rFonts w:eastAsia="SimSun"/>
                <w:b/>
                <w:bCs/>
                <w:szCs w:val="24"/>
                <w:lang w:eastAsia="zh-CN"/>
              </w:rPr>
            </w:pPr>
            <w:r>
              <w:rPr>
                <w:rFonts w:eastAsia="SimSun" w:hint="eastAsia"/>
                <w:b/>
                <w:bCs/>
                <w:szCs w:val="24"/>
                <w:lang w:eastAsia="zh-CN"/>
              </w:rPr>
              <w:t xml:space="preserve">Proposal 3: </w:t>
            </w:r>
            <w:r>
              <w:rPr>
                <w:rFonts w:eastAsia="SimSun"/>
                <w:b/>
                <w:bCs/>
                <w:szCs w:val="24"/>
                <w:lang w:eastAsia="zh-CN"/>
              </w:rPr>
              <w:t>RAN4 to consider the following aspects regarding the dynamic OTA modelling</w:t>
            </w:r>
            <w:r>
              <w:rPr>
                <w:rFonts w:eastAsia="SimSun" w:hint="eastAsia"/>
                <w:b/>
                <w:bCs/>
                <w:szCs w:val="24"/>
                <w:lang w:eastAsia="zh-CN"/>
              </w:rPr>
              <w:t xml:space="preserve">. </w:t>
            </w:r>
          </w:p>
          <w:p w14:paraId="3325CBBE" w14:textId="77777777" w:rsidR="00CE5952" w:rsidRDefault="00CE5952" w:rsidP="00CE5952">
            <w:pPr>
              <w:pStyle w:val="ListParagraph"/>
              <w:numPr>
                <w:ilvl w:val="2"/>
                <w:numId w:val="4"/>
              </w:numPr>
              <w:tabs>
                <w:tab w:val="left" w:pos="2250"/>
              </w:tabs>
              <w:spacing w:after="180" w:line="240" w:lineRule="auto"/>
              <w:ind w:left="2376"/>
              <w:jc w:val="both"/>
              <w:rPr>
                <w:b/>
                <w:bCs/>
                <w:szCs w:val="18"/>
              </w:rPr>
            </w:pPr>
            <w:r>
              <w:rPr>
                <w:b/>
                <w:bCs/>
                <w:szCs w:val="18"/>
              </w:rPr>
              <w:t>How to create a drive route, DoT (Direction of Travel), velocity, AoA, etc, parameters</w:t>
            </w:r>
          </w:p>
          <w:p w14:paraId="4C0607F9" w14:textId="77777777" w:rsidR="00CE5952" w:rsidRDefault="00CE5952" w:rsidP="00CE5952">
            <w:pPr>
              <w:pStyle w:val="ListParagraph"/>
              <w:numPr>
                <w:ilvl w:val="2"/>
                <w:numId w:val="4"/>
              </w:numPr>
              <w:tabs>
                <w:tab w:val="left" w:pos="2250"/>
              </w:tabs>
              <w:spacing w:after="180" w:line="240" w:lineRule="auto"/>
              <w:ind w:left="2376"/>
              <w:jc w:val="both"/>
              <w:rPr>
                <w:b/>
                <w:bCs/>
                <w:szCs w:val="18"/>
              </w:rPr>
            </w:pPr>
            <w:r>
              <w:rPr>
                <w:b/>
                <w:bCs/>
                <w:szCs w:val="18"/>
                <w:lang w:eastAsia="zh-CN"/>
              </w:rPr>
              <w:t xml:space="preserve">How to define </w:t>
            </w:r>
            <w:r>
              <w:rPr>
                <w:b/>
                <w:bCs/>
                <w:szCs w:val="18"/>
              </w:rPr>
              <w:t>the midway points on the drive route</w:t>
            </w:r>
          </w:p>
          <w:p w14:paraId="1E6CAE08" w14:textId="77777777" w:rsidR="00CE5952" w:rsidRDefault="00CE5952" w:rsidP="00CE5952">
            <w:pPr>
              <w:pStyle w:val="ListParagraph"/>
              <w:numPr>
                <w:ilvl w:val="2"/>
                <w:numId w:val="4"/>
              </w:numPr>
              <w:tabs>
                <w:tab w:val="left" w:pos="2250"/>
              </w:tabs>
              <w:spacing w:after="180" w:line="240" w:lineRule="auto"/>
              <w:ind w:left="2376"/>
              <w:jc w:val="both"/>
              <w:rPr>
                <w:b/>
                <w:bCs/>
                <w:szCs w:val="18"/>
              </w:rPr>
            </w:pPr>
            <w:r>
              <w:rPr>
                <w:b/>
                <w:bCs/>
                <w:szCs w:val="18"/>
              </w:rPr>
              <w:t>How to interpolate channel parameters for continuous channel modelling</w:t>
            </w:r>
          </w:p>
          <w:p w14:paraId="4A5D22D3" w14:textId="77777777" w:rsidR="00CE5952" w:rsidRDefault="00CE5952" w:rsidP="00CE5952">
            <w:pPr>
              <w:pStyle w:val="ListParagraph"/>
              <w:numPr>
                <w:ilvl w:val="2"/>
                <w:numId w:val="4"/>
              </w:numPr>
              <w:tabs>
                <w:tab w:val="left" w:pos="2250"/>
              </w:tabs>
              <w:spacing w:after="180" w:line="240" w:lineRule="auto"/>
              <w:ind w:left="2376"/>
              <w:jc w:val="both"/>
              <w:rPr>
                <w:b/>
                <w:bCs/>
                <w:szCs w:val="18"/>
              </w:rPr>
            </w:pPr>
            <w:r>
              <w:rPr>
                <w:b/>
                <w:bCs/>
              </w:rPr>
              <w:t xml:space="preserve">Whether/how to change UE orientation, such as via switching the probes and/or UE </w:t>
            </w:r>
            <w:proofErr w:type="gramStart"/>
            <w:r>
              <w:rPr>
                <w:b/>
                <w:bCs/>
              </w:rPr>
              <w:t>positioner</w:t>
            </w:r>
            <w:proofErr w:type="gramEnd"/>
          </w:p>
          <w:p w14:paraId="720DE226" w14:textId="77777777" w:rsidR="00CE5952" w:rsidRDefault="00CE5952" w:rsidP="00CE5952">
            <w:pPr>
              <w:pStyle w:val="ListParagraph"/>
              <w:numPr>
                <w:ilvl w:val="2"/>
                <w:numId w:val="4"/>
              </w:numPr>
              <w:tabs>
                <w:tab w:val="left" w:pos="2250"/>
              </w:tabs>
              <w:spacing w:after="180" w:line="240" w:lineRule="auto"/>
              <w:ind w:left="2376"/>
              <w:jc w:val="both"/>
              <w:rPr>
                <w:b/>
                <w:bCs/>
                <w:szCs w:val="18"/>
              </w:rPr>
            </w:pPr>
            <w:r>
              <w:rPr>
                <w:b/>
                <w:bCs/>
              </w:rPr>
              <w:t xml:space="preserve">Other aspects are not </w:t>
            </w:r>
            <w:proofErr w:type="gramStart"/>
            <w:r>
              <w:rPr>
                <w:b/>
                <w:bCs/>
              </w:rPr>
              <w:t>precluded</w:t>
            </w:r>
            <w:proofErr w:type="gramEnd"/>
          </w:p>
          <w:p w14:paraId="19A9C26B" w14:textId="77777777" w:rsidR="00CE5952" w:rsidRDefault="00CE5952" w:rsidP="00CE5952">
            <w:pPr>
              <w:pStyle w:val="ListParagraph"/>
              <w:numPr>
                <w:ilvl w:val="1"/>
                <w:numId w:val="4"/>
              </w:numPr>
              <w:spacing w:after="120" w:line="240" w:lineRule="auto"/>
              <w:ind w:left="1440"/>
              <w:contextualSpacing w:val="0"/>
              <w:rPr>
                <w:rFonts w:eastAsia="SimSun"/>
                <w:b/>
                <w:bCs/>
                <w:szCs w:val="24"/>
                <w:lang w:eastAsia="zh-CN"/>
              </w:rPr>
            </w:pPr>
            <w:r>
              <w:rPr>
                <w:rFonts w:eastAsia="SimSun" w:hint="eastAsia"/>
                <w:b/>
                <w:bCs/>
                <w:szCs w:val="24"/>
                <w:lang w:eastAsia="zh-CN"/>
              </w:rPr>
              <w:t xml:space="preserve">Proposal 4: </w:t>
            </w:r>
            <w:r>
              <w:rPr>
                <w:rFonts w:eastAsia="SimSun"/>
                <w:b/>
                <w:bCs/>
                <w:szCs w:val="24"/>
                <w:lang w:eastAsia="zh-CN"/>
              </w:rPr>
              <w:t>RAN4 should define dynamic channel models which emulate typical real-world scenarios with time-varying multi-path propagation conditions, based on CDL channel models defined in TR 38.901 and TR 38.827.  The following general principles should be considered:</w:t>
            </w:r>
            <w:r>
              <w:rPr>
                <w:rFonts w:eastAsia="SimSun" w:hint="eastAsia"/>
                <w:b/>
                <w:bCs/>
                <w:szCs w:val="24"/>
                <w:lang w:eastAsia="zh-CN"/>
              </w:rPr>
              <w:t xml:space="preserve"> </w:t>
            </w:r>
          </w:p>
          <w:p w14:paraId="20944B07" w14:textId="77777777" w:rsidR="00CE5952" w:rsidRDefault="00CE5952" w:rsidP="00CE5952">
            <w:pPr>
              <w:pStyle w:val="ListParagraph"/>
              <w:numPr>
                <w:ilvl w:val="2"/>
                <w:numId w:val="4"/>
              </w:numPr>
              <w:overflowPunct w:val="0"/>
              <w:autoSpaceDE w:val="0"/>
              <w:autoSpaceDN w:val="0"/>
              <w:adjustRightInd w:val="0"/>
              <w:spacing w:after="0" w:line="240" w:lineRule="auto"/>
              <w:ind w:left="2376"/>
              <w:contextualSpacing w:val="0"/>
              <w:jc w:val="both"/>
              <w:textAlignment w:val="baseline"/>
              <w:rPr>
                <w:rFonts w:eastAsiaTheme="minorEastAsia"/>
                <w:b/>
                <w:bCs/>
                <w:lang w:eastAsia="zh-CN"/>
              </w:rPr>
            </w:pPr>
            <w:r>
              <w:rPr>
                <w:rFonts w:eastAsiaTheme="minorEastAsia"/>
                <w:b/>
                <w:bCs/>
                <w:lang w:eastAsia="zh-CN"/>
              </w:rPr>
              <w:t>The performance of “good” and “bad” UEs can be effectively differentiated under the dynamic channel models</w:t>
            </w:r>
            <w:r>
              <w:rPr>
                <w:rFonts w:eastAsiaTheme="minorEastAsia" w:hint="eastAsia"/>
                <w:b/>
                <w:bCs/>
                <w:lang w:eastAsia="zh-CN"/>
              </w:rPr>
              <w:t>.</w:t>
            </w:r>
          </w:p>
          <w:p w14:paraId="0D247773" w14:textId="784D006D" w:rsidR="00CE5952" w:rsidRPr="00CE5952" w:rsidRDefault="00CE5952" w:rsidP="001205C2">
            <w:pPr>
              <w:pStyle w:val="ListParagraph"/>
              <w:numPr>
                <w:ilvl w:val="2"/>
                <w:numId w:val="4"/>
              </w:numPr>
              <w:overflowPunct w:val="0"/>
              <w:autoSpaceDE w:val="0"/>
              <w:autoSpaceDN w:val="0"/>
              <w:adjustRightInd w:val="0"/>
              <w:spacing w:after="180" w:line="240" w:lineRule="auto"/>
              <w:ind w:left="2376"/>
              <w:contextualSpacing w:val="0"/>
              <w:jc w:val="both"/>
              <w:textAlignment w:val="baseline"/>
              <w:rPr>
                <w:rFonts w:eastAsiaTheme="minorEastAsia"/>
                <w:b/>
                <w:bCs/>
                <w:lang w:eastAsia="zh-CN"/>
              </w:rPr>
            </w:pPr>
            <w:r>
              <w:rPr>
                <w:rFonts w:eastAsiaTheme="minorEastAsia"/>
                <w:b/>
                <w:bCs/>
                <w:lang w:eastAsia="zh-CN"/>
              </w:rPr>
              <w:t>The test time should be kept within an acceptable level.</w:t>
            </w:r>
          </w:p>
        </w:tc>
      </w:tr>
    </w:tbl>
    <w:p w14:paraId="5B0DFE1F" w14:textId="56DD32D8" w:rsidR="00CE5952" w:rsidRDefault="000859BD" w:rsidP="001205C2">
      <w:r>
        <w:t xml:space="preserve">These proposals are all aligned with the </w:t>
      </w:r>
      <w:r w:rsidR="00826BD5">
        <w:t>simplified virtual drive test approach that was adopted in CTIA</w:t>
      </w:r>
      <w:r w:rsidR="007C1CCE">
        <w:t xml:space="preserve"> to speed up the development of the CTIA MIMO OTA test plan for NR FR1. Instead of recording a drive test route from a </w:t>
      </w:r>
      <w:r w:rsidR="007C1CCE" w:rsidRPr="00760DF3">
        <w:rPr>
          <w:u w:val="single"/>
        </w:rPr>
        <w:t>live</w:t>
      </w:r>
      <w:r w:rsidR="007C1CCE">
        <w:t xml:space="preserve"> network, a </w:t>
      </w:r>
      <w:r w:rsidR="007C1CCE" w:rsidRPr="0079527F">
        <w:t xml:space="preserve">virtual test route with multiple waypoints was defined, where each waypoint has specific geometry dependent 3GPP LOS or NLOS CDL channel model parameters </w:t>
      </w:r>
      <w:r w:rsidR="007C1CCE">
        <w:fldChar w:fldCharType="begin"/>
      </w:r>
      <w:r w:rsidR="007C1CCE">
        <w:instrText xml:space="preserve"> REF _Ref162449246 \w </w:instrText>
      </w:r>
      <w:r w:rsidR="007C1CCE">
        <w:fldChar w:fldCharType="separate"/>
      </w:r>
      <w:r w:rsidR="00AE131F">
        <w:t>[4]</w:t>
      </w:r>
      <w:r w:rsidR="007C1CCE">
        <w:fldChar w:fldCharType="end"/>
      </w:r>
      <w:r w:rsidR="007C1CCE">
        <w:t xml:space="preserve"> </w:t>
      </w:r>
      <w:r w:rsidR="007C1CCE" w:rsidRPr="0079527F">
        <w:t>and UE velocity and antenna orientation</w:t>
      </w:r>
      <w:r w:rsidR="007C1CCE">
        <w:t>. T</w:t>
      </w:r>
      <w:r w:rsidR="007C1CCE" w:rsidRPr="00804111">
        <w:t>he concept of parameter interpolation between waypoints was defined to enable truly dynamic time continuous channel characteristics based on the UE movement along the virtual route</w:t>
      </w:r>
      <w:r w:rsidR="007C1CCE">
        <w:t xml:space="preserve">. This concept is further illustrated in </w:t>
      </w:r>
      <w:r w:rsidR="003422E5">
        <w:fldChar w:fldCharType="begin"/>
      </w:r>
      <w:r w:rsidR="003422E5">
        <w:instrText xml:space="preserve"> REF _Ref165200297 \h </w:instrText>
      </w:r>
      <w:r w:rsidR="003422E5">
        <w:fldChar w:fldCharType="separate"/>
      </w:r>
      <w:r w:rsidR="00AE131F">
        <w:t xml:space="preserve">Figure </w:t>
      </w:r>
      <w:r w:rsidR="00AE131F">
        <w:rPr>
          <w:noProof/>
        </w:rPr>
        <w:t>1</w:t>
      </w:r>
      <w:r w:rsidR="003422E5">
        <w:fldChar w:fldCharType="end"/>
      </w:r>
      <w:r w:rsidR="003422E5">
        <w:t xml:space="preserve"> </w:t>
      </w:r>
      <w:r w:rsidR="007C1CCE">
        <w:t xml:space="preserve">that shows the UMa route which is defined over </w:t>
      </w:r>
      <w:r w:rsidR="007C1CCE" w:rsidRPr="00DC1A39">
        <w:t>eleven way points</w:t>
      </w:r>
      <w:r w:rsidR="007C1CCE">
        <w:t xml:space="preserve">; each </w:t>
      </w:r>
      <w:r w:rsidR="007C1CCE" w:rsidRPr="00DC1A39">
        <w:t>is assigned a different 3GPP CDL</w:t>
      </w:r>
      <w:r w:rsidR="007C1CCE">
        <w:t xml:space="preserve"> channel</w:t>
      </w:r>
      <w:r w:rsidR="007C1CCE" w:rsidRPr="00DC1A39">
        <w:t xml:space="preserve"> model, together with orientations and direction of travel of the UE</w:t>
      </w:r>
      <w:r w:rsidR="007C1CCE">
        <w:t>, as shown in</w:t>
      </w:r>
      <w:r w:rsidR="003422E5">
        <w:t xml:space="preserve"> </w:t>
      </w:r>
      <w:r w:rsidR="003422E5">
        <w:fldChar w:fldCharType="begin"/>
      </w:r>
      <w:r w:rsidR="003422E5">
        <w:instrText xml:space="preserve"> REF _Ref165200308 \h </w:instrText>
      </w:r>
      <w:r w:rsidR="003422E5">
        <w:fldChar w:fldCharType="separate"/>
      </w:r>
      <w:r w:rsidR="00AE131F">
        <w:t xml:space="preserve">Figure </w:t>
      </w:r>
      <w:r w:rsidR="00AE131F">
        <w:rPr>
          <w:noProof/>
        </w:rPr>
        <w:t>2</w:t>
      </w:r>
      <w:r w:rsidR="003422E5">
        <w:fldChar w:fldCharType="end"/>
      </w:r>
      <w:r w:rsidR="007C1CCE" w:rsidRPr="00DC1A39">
        <w:t>.</w:t>
      </w:r>
      <w:r w:rsidR="007C1CCE">
        <w:t xml:space="preserve"> An UMi route was defined in CTIA as well but deferred to a later release of the test plan. The UMa route is traversed in ~120s and thus corresponds to a relatively fast test time per DUT orientation/rotation.</w:t>
      </w:r>
    </w:p>
    <w:p w14:paraId="0C7C5026" w14:textId="3AA6523F" w:rsidR="00A4413D" w:rsidRDefault="00A4413D" w:rsidP="00A4413D">
      <w:pPr>
        <w:pStyle w:val="Caption"/>
      </w:pPr>
      <w:bookmarkStart w:id="2" w:name="_Ref165200444"/>
      <w:r>
        <w:t xml:space="preserve">Observation </w:t>
      </w:r>
      <w:r>
        <w:fldChar w:fldCharType="begin"/>
      </w:r>
      <w:r>
        <w:instrText xml:space="preserve"> SEQ Observation \* ARABIC </w:instrText>
      </w:r>
      <w:r>
        <w:fldChar w:fldCharType="separate"/>
      </w:r>
      <w:r w:rsidR="00AE131F">
        <w:rPr>
          <w:noProof/>
        </w:rPr>
        <w:t>1</w:t>
      </w:r>
      <w:r>
        <w:fldChar w:fldCharType="end"/>
      </w:r>
      <w:r>
        <w:t>: CTIA completed</w:t>
      </w:r>
      <w:r w:rsidR="00200DD3">
        <w:t xml:space="preserve"> the definition of an FR1</w:t>
      </w:r>
      <w:r>
        <w:t xml:space="preserve"> MIMO OTA test plan </w:t>
      </w:r>
      <w:r w:rsidR="00E720CD">
        <w:t xml:space="preserve">based on a simplified virtual drive test approach </w:t>
      </w:r>
      <w:r w:rsidR="00200DD3">
        <w:t>with dynamic channel models (</w:t>
      </w:r>
      <w:r w:rsidR="00A40619">
        <w:t>based solely on 3GPP CDL models)</w:t>
      </w:r>
      <w:r w:rsidR="00F11BD2">
        <w:t xml:space="preserve"> to introduce more realism</w:t>
      </w:r>
      <w:r w:rsidR="009E33DB">
        <w:t>.</w:t>
      </w:r>
      <w:bookmarkEnd w:id="2"/>
      <w:r w:rsidR="009E33DB">
        <w:t xml:space="preserve"> </w:t>
      </w:r>
    </w:p>
    <w:p w14:paraId="1CA1BD7B" w14:textId="69CC44D6" w:rsidR="000859BD" w:rsidRDefault="000859BD" w:rsidP="000859BD">
      <w:pPr>
        <w:pStyle w:val="Caption"/>
      </w:pPr>
      <w:bookmarkStart w:id="3" w:name="_Ref165200450"/>
      <w:r>
        <w:lastRenderedPageBreak/>
        <w:t xml:space="preserve">Proposal </w:t>
      </w:r>
      <w:r>
        <w:fldChar w:fldCharType="begin"/>
      </w:r>
      <w:r>
        <w:instrText xml:space="preserve"> SEQ Proposal \* ARABIC </w:instrText>
      </w:r>
      <w:r>
        <w:fldChar w:fldCharType="separate"/>
      </w:r>
      <w:r w:rsidR="00AE131F">
        <w:rPr>
          <w:noProof/>
        </w:rPr>
        <w:t>1</w:t>
      </w:r>
      <w:r>
        <w:fldChar w:fldCharType="end"/>
      </w:r>
      <w:r>
        <w:t xml:space="preserve">: 3GPP to adopt the UMa and/or the UMi </w:t>
      </w:r>
      <w:r w:rsidRPr="00222561">
        <w:t xml:space="preserve">route waypoint parameterization and dynamic channel </w:t>
      </w:r>
      <w:r w:rsidR="008146D9" w:rsidRPr="00222561">
        <w:t>modelling</w:t>
      </w:r>
      <w:r w:rsidRPr="00222561">
        <w:t xml:space="preserve"> concept from CTIA</w:t>
      </w:r>
      <w:r w:rsidR="003E655A">
        <w:t>.</w:t>
      </w:r>
      <w:bookmarkEnd w:id="3"/>
    </w:p>
    <w:p w14:paraId="03EEE0E4" w14:textId="77777777" w:rsidR="000859BD" w:rsidRPr="005A4BF9" w:rsidRDefault="000859BD" w:rsidP="000859BD"/>
    <w:p w14:paraId="7E36500F" w14:textId="77777777" w:rsidR="000859BD" w:rsidRDefault="000859BD" w:rsidP="000859BD">
      <w:pPr>
        <w:pStyle w:val="BodyText"/>
        <w:spacing w:after="0"/>
        <w:jc w:val="center"/>
      </w:pPr>
      <w:r w:rsidRPr="00445479">
        <w:rPr>
          <w:noProof/>
        </w:rPr>
        <w:drawing>
          <wp:inline distT="0" distB="0" distL="0" distR="0" wp14:anchorId="4F9C5AB8" wp14:editId="3C512C3F">
            <wp:extent cx="3474720" cy="3698240"/>
            <wp:effectExtent l="0" t="0" r="0" b="0"/>
            <wp:docPr id="1330028127" name="Picture 1330028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
                      <a:extLst>
                        <a:ext uri="{28A0092B-C50C-407E-A947-70E740481C1C}">
                          <a14:useLocalDpi xmlns:a14="http://schemas.microsoft.com/office/drawing/2010/main"/>
                        </a:ext>
                      </a:extLst>
                    </a:blip>
                    <a:srcRect/>
                    <a:stretch>
                      <a:fillRect/>
                    </a:stretch>
                  </pic:blipFill>
                  <pic:spPr bwMode="auto">
                    <a:xfrm>
                      <a:off x="0" y="0"/>
                      <a:ext cx="3474720" cy="3698240"/>
                    </a:xfrm>
                    <a:prstGeom prst="rect">
                      <a:avLst/>
                    </a:prstGeom>
                    <a:noFill/>
                    <a:ln>
                      <a:noFill/>
                    </a:ln>
                  </pic:spPr>
                </pic:pic>
              </a:graphicData>
            </a:graphic>
          </wp:inline>
        </w:drawing>
      </w:r>
    </w:p>
    <w:p w14:paraId="04AA495D" w14:textId="29407E6D" w:rsidR="000859BD" w:rsidRDefault="000859BD" w:rsidP="000859BD">
      <w:pPr>
        <w:pStyle w:val="Caption"/>
        <w:jc w:val="center"/>
        <w:rPr>
          <w:rFonts w:eastAsia="MS Mincho"/>
        </w:rPr>
      </w:pPr>
      <w:bookmarkStart w:id="4" w:name="_Ref165200297"/>
      <w:r>
        <w:t xml:space="preserve">Figure </w:t>
      </w:r>
      <w:r>
        <w:fldChar w:fldCharType="begin"/>
      </w:r>
      <w:r>
        <w:instrText xml:space="preserve"> SEQ Figure \* ARABIC </w:instrText>
      </w:r>
      <w:r>
        <w:fldChar w:fldCharType="separate"/>
      </w:r>
      <w:r w:rsidR="00AE131F">
        <w:rPr>
          <w:noProof/>
        </w:rPr>
        <w:t>1</w:t>
      </w:r>
      <w:r>
        <w:fldChar w:fldCharType="end"/>
      </w:r>
      <w:bookmarkEnd w:id="4"/>
      <w:r>
        <w:t xml:space="preserve">: </w:t>
      </w:r>
      <w:r>
        <w:rPr>
          <w:rFonts w:eastAsia="MS Mincho"/>
        </w:rPr>
        <w:t>Emulated UMa Route</w:t>
      </w:r>
    </w:p>
    <w:p w14:paraId="13CD1648" w14:textId="77777777" w:rsidR="000859BD" w:rsidRDefault="000859BD" w:rsidP="000859BD">
      <w:pPr>
        <w:pStyle w:val="BodyText"/>
        <w:spacing w:after="0"/>
        <w:jc w:val="center"/>
      </w:pPr>
      <w:r w:rsidRPr="00DC1A39">
        <w:rPr>
          <w:noProof/>
        </w:rPr>
        <w:drawing>
          <wp:inline distT="0" distB="0" distL="0" distR="0" wp14:anchorId="111B39D7" wp14:editId="5C86B57C">
            <wp:extent cx="4572000" cy="2093971"/>
            <wp:effectExtent l="0" t="0" r="0" b="1905"/>
            <wp:docPr id="2067614597" name="Picture 2067614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2" cstate="hqprint">
                      <a:extLst>
                        <a:ext uri="{28A0092B-C50C-407E-A947-70E740481C1C}">
                          <a14:useLocalDpi xmlns:a14="http://schemas.microsoft.com/office/drawing/2010/main"/>
                        </a:ext>
                      </a:extLst>
                    </a:blip>
                    <a:srcRect l="3885" t="-1" r="1406" b="4647"/>
                    <a:stretch/>
                  </pic:blipFill>
                  <pic:spPr bwMode="auto">
                    <a:xfrm>
                      <a:off x="0" y="0"/>
                      <a:ext cx="4572000" cy="2093971"/>
                    </a:xfrm>
                    <a:prstGeom prst="rect">
                      <a:avLst/>
                    </a:prstGeom>
                    <a:noFill/>
                    <a:ln>
                      <a:noFill/>
                    </a:ln>
                    <a:extLst>
                      <a:ext uri="{53640926-AAD7-44D8-BBD7-CCE9431645EC}">
                        <a14:shadowObscured xmlns:a14="http://schemas.microsoft.com/office/drawing/2010/main"/>
                      </a:ext>
                    </a:extLst>
                  </pic:spPr>
                </pic:pic>
              </a:graphicData>
            </a:graphic>
          </wp:inline>
        </w:drawing>
      </w:r>
    </w:p>
    <w:p w14:paraId="3DDC830D" w14:textId="4BA715EC" w:rsidR="000859BD" w:rsidRDefault="000859BD" w:rsidP="000859BD">
      <w:pPr>
        <w:pStyle w:val="Caption"/>
        <w:jc w:val="center"/>
        <w:rPr>
          <w:rFonts w:eastAsia="MS Mincho"/>
        </w:rPr>
      </w:pPr>
      <w:bookmarkStart w:id="5" w:name="_Ref165200308"/>
      <w:r>
        <w:t xml:space="preserve">Figure </w:t>
      </w:r>
      <w:r>
        <w:fldChar w:fldCharType="begin"/>
      </w:r>
      <w:r>
        <w:instrText xml:space="preserve"> SEQ Figure \* ARABIC </w:instrText>
      </w:r>
      <w:r>
        <w:fldChar w:fldCharType="separate"/>
      </w:r>
      <w:r w:rsidR="00AE131F">
        <w:rPr>
          <w:noProof/>
        </w:rPr>
        <w:t>2</w:t>
      </w:r>
      <w:r>
        <w:fldChar w:fldCharType="end"/>
      </w:r>
      <w:bookmarkEnd w:id="5"/>
      <w:r>
        <w:t xml:space="preserve">: </w:t>
      </w:r>
      <w:r>
        <w:rPr>
          <w:rFonts w:eastAsia="MS Mincho"/>
        </w:rPr>
        <w:t>Channel Model Parameters for UMa Route</w:t>
      </w:r>
    </w:p>
    <w:p w14:paraId="364A3E81" w14:textId="77777777" w:rsidR="00735B65" w:rsidRDefault="00735B65" w:rsidP="00735B65"/>
    <w:p w14:paraId="6D8C7CC5" w14:textId="2EC51FF2" w:rsidR="00735B65" w:rsidRDefault="005E6866" w:rsidP="005E6866">
      <w:pPr>
        <w:pStyle w:val="Heading4"/>
      </w:pPr>
      <w:r>
        <w:rPr>
          <w:rFonts w:hint="eastAsia"/>
          <w:lang w:eastAsia="zh-CN"/>
        </w:rPr>
        <w:t>Alignment of dynamic channel model and validation procedure in different SDOs</w:t>
      </w:r>
    </w:p>
    <w:p w14:paraId="049C2DB4" w14:textId="0C33115A" w:rsidR="00735B65" w:rsidRDefault="005E6866" w:rsidP="00735B65">
      <w:r>
        <w:t xml:space="preserve">This topic was summarized as follows in the WF </w:t>
      </w:r>
      <w:r w:rsidR="0080737D">
        <w:fldChar w:fldCharType="begin"/>
      </w:r>
      <w:r w:rsidR="0080737D">
        <w:instrText xml:space="preserve"> REF _Ref165041357 \w </w:instrText>
      </w:r>
      <w:r w:rsidR="0080737D">
        <w:fldChar w:fldCharType="separate"/>
      </w:r>
      <w:r w:rsidR="00AE131F">
        <w:t>[3]</w:t>
      </w:r>
      <w:r w:rsidR="0080737D">
        <w:fldChar w:fldCharType="end"/>
      </w:r>
    </w:p>
    <w:tbl>
      <w:tblPr>
        <w:tblStyle w:val="TableGrid"/>
        <w:tblW w:w="0" w:type="auto"/>
        <w:tblLook w:val="04A0" w:firstRow="1" w:lastRow="0" w:firstColumn="1" w:lastColumn="0" w:noHBand="0" w:noVBand="1"/>
      </w:tblPr>
      <w:tblGrid>
        <w:gridCol w:w="9631"/>
      </w:tblGrid>
      <w:tr w:rsidR="002454C3" w14:paraId="10666A8B" w14:textId="77777777" w:rsidTr="002454C3">
        <w:tc>
          <w:tcPr>
            <w:tcW w:w="9631" w:type="dxa"/>
          </w:tcPr>
          <w:p w14:paraId="0C259EF8" w14:textId="77777777" w:rsidR="002454C3" w:rsidRPr="00ED14C7" w:rsidRDefault="002454C3" w:rsidP="002454C3">
            <w:pPr>
              <w:spacing w:after="120"/>
              <w:rPr>
                <w:szCs w:val="24"/>
                <w:lang w:eastAsia="zh-CN"/>
              </w:rPr>
            </w:pPr>
            <w:r w:rsidRPr="00ED14C7">
              <w:rPr>
                <w:rFonts w:hint="eastAsia"/>
                <w:szCs w:val="24"/>
                <w:lang w:eastAsia="zh-CN"/>
              </w:rPr>
              <w:t>Way forward:</w:t>
            </w:r>
          </w:p>
          <w:p w14:paraId="34F75AE2" w14:textId="18DB8C07" w:rsidR="002454C3" w:rsidRPr="002454C3" w:rsidRDefault="002454C3" w:rsidP="00735B65">
            <w:pPr>
              <w:pStyle w:val="ListParagraph"/>
              <w:numPr>
                <w:ilvl w:val="1"/>
                <w:numId w:val="4"/>
              </w:numPr>
              <w:spacing w:after="120" w:line="240" w:lineRule="auto"/>
              <w:ind w:left="1440"/>
              <w:contextualSpacing w:val="0"/>
              <w:rPr>
                <w:rFonts w:eastAsia="SimSun"/>
                <w:b/>
                <w:bCs/>
                <w:szCs w:val="24"/>
                <w:lang w:eastAsia="zh-CN"/>
              </w:rPr>
            </w:pPr>
            <w:r>
              <w:rPr>
                <w:rFonts w:eastAsia="SimSun" w:hint="eastAsia"/>
                <w:b/>
                <w:bCs/>
                <w:szCs w:val="24"/>
                <w:lang w:eastAsia="zh-CN"/>
              </w:rPr>
              <w:t>RAN4 should consider the progress on dynamic channel model in other SDOs. FFS whether RAN4 will develop full-aligned or partial-aligned channel model and validation procedure with other SDO.</w:t>
            </w:r>
          </w:p>
        </w:tc>
      </w:tr>
    </w:tbl>
    <w:p w14:paraId="0DC841B4" w14:textId="6673AC9B" w:rsidR="00372EE3" w:rsidRDefault="00372EE3" w:rsidP="00372EE3">
      <w:r>
        <w:t xml:space="preserve">As commented in </w:t>
      </w:r>
      <w:r w:rsidR="00EB395A">
        <w:t>our contribution on this topic in RAN4#110bis</w:t>
      </w:r>
      <w:r w:rsidR="008B033A">
        <w:t xml:space="preserve"> </w:t>
      </w:r>
      <w:r w:rsidR="008B033A">
        <w:fldChar w:fldCharType="begin"/>
      </w:r>
      <w:r w:rsidR="008B033A">
        <w:instrText xml:space="preserve"> REF _Ref165041311 \w </w:instrText>
      </w:r>
      <w:r w:rsidR="008B033A">
        <w:fldChar w:fldCharType="separate"/>
      </w:r>
      <w:r w:rsidR="008B033A">
        <w:t>[1]</w:t>
      </w:r>
      <w:r w:rsidR="008B033A">
        <w:fldChar w:fldCharType="end"/>
      </w:r>
      <w:r w:rsidR="00EB395A">
        <w:t>, i</w:t>
      </w:r>
      <w:r>
        <w:t xml:space="preserve">t is highly desirable to harmonize the </w:t>
      </w:r>
      <w:r w:rsidRPr="008536B1">
        <w:t>FR1 dynamic MIMO OTA methodolog</w:t>
      </w:r>
      <w:r>
        <w:t xml:space="preserve">ies in industry to avoid the fragmentation experienced with LTE </w:t>
      </w:r>
      <w:r>
        <w:lastRenderedPageBreak/>
        <w:t xml:space="preserve">MIMO and the differences in test configurations selected by 3GPP </w:t>
      </w:r>
      <w:r>
        <w:fldChar w:fldCharType="begin"/>
      </w:r>
      <w:r>
        <w:instrText xml:space="preserve"> REF _Ref162533593 \w </w:instrText>
      </w:r>
      <w:r>
        <w:fldChar w:fldCharType="separate"/>
      </w:r>
      <w:r w:rsidR="00AE131F">
        <w:t>[4]</w:t>
      </w:r>
      <w:r>
        <w:fldChar w:fldCharType="end"/>
      </w:r>
      <w:r>
        <w:t xml:space="preserve">, </w:t>
      </w:r>
      <w:r>
        <w:fldChar w:fldCharType="begin"/>
      </w:r>
      <w:r>
        <w:instrText xml:space="preserve"> REF _Ref162503043 \w </w:instrText>
      </w:r>
      <w:r>
        <w:fldChar w:fldCharType="separate"/>
      </w:r>
      <w:r w:rsidR="00AE131F">
        <w:t>[5]</w:t>
      </w:r>
      <w:r>
        <w:fldChar w:fldCharType="end"/>
      </w:r>
      <w:r>
        <w:t xml:space="preserve"> and CTIA </w:t>
      </w:r>
      <w:r>
        <w:fldChar w:fldCharType="begin"/>
      </w:r>
      <w:r>
        <w:instrText xml:space="preserve"> REF _Ref162535214 \w </w:instrText>
      </w:r>
      <w:r>
        <w:fldChar w:fldCharType="separate"/>
      </w:r>
      <w:r w:rsidR="00AE131F">
        <w:t>[6]</w:t>
      </w:r>
      <w:r>
        <w:fldChar w:fldCharType="end"/>
      </w:r>
      <w:r>
        <w:t xml:space="preserve">. </w:t>
      </w:r>
      <w:r w:rsidR="00A638E4">
        <w:t xml:space="preserve">It is desirable not to rehash the </w:t>
      </w:r>
      <w:r w:rsidR="002A59AD">
        <w:t xml:space="preserve">concerns proponents for one test plan have </w:t>
      </w:r>
      <w:r w:rsidR="00CA71B2">
        <w:t xml:space="preserve">with the other test plan </w:t>
      </w:r>
      <w:r w:rsidR="00CA71B2">
        <w:fldChar w:fldCharType="begin"/>
      </w:r>
      <w:r w:rsidR="00CA71B2">
        <w:instrText xml:space="preserve"> REF _Ref162535224 \w </w:instrText>
      </w:r>
      <w:r w:rsidR="00CA71B2">
        <w:fldChar w:fldCharType="separate"/>
      </w:r>
      <w:r w:rsidR="00AE131F">
        <w:t>[7]</w:t>
      </w:r>
      <w:r w:rsidR="00CA71B2">
        <w:fldChar w:fldCharType="end"/>
      </w:r>
      <w:r w:rsidR="00CA71B2">
        <w:fldChar w:fldCharType="begin"/>
      </w:r>
      <w:r w:rsidR="00CA71B2">
        <w:instrText xml:space="preserve"> REF _Ref162535246 \w </w:instrText>
      </w:r>
      <w:r w:rsidR="00CA71B2">
        <w:fldChar w:fldCharType="separate"/>
      </w:r>
      <w:r w:rsidR="00AE131F">
        <w:t>[8]</w:t>
      </w:r>
      <w:r w:rsidR="00CA71B2">
        <w:fldChar w:fldCharType="end"/>
      </w:r>
      <w:r w:rsidR="0072628D">
        <w:t xml:space="preserve"> and </w:t>
      </w:r>
      <w:r w:rsidR="00E0348A">
        <w:t>to keep</w:t>
      </w:r>
      <w:r w:rsidR="0072628D">
        <w:t xml:space="preserve"> an open mind</w:t>
      </w:r>
      <w:r w:rsidR="00F36490">
        <w:t xml:space="preserve">. </w:t>
      </w:r>
    </w:p>
    <w:p w14:paraId="35F4B5FA" w14:textId="29CCE422" w:rsidR="00FC7D58" w:rsidRDefault="00B9713F" w:rsidP="00FC7D58">
      <w:pPr>
        <w:rPr>
          <w:lang w:val="en-US"/>
        </w:rPr>
      </w:pPr>
      <w:r>
        <w:t>CTIA has been developing a</w:t>
      </w:r>
      <w:r w:rsidR="00464D80">
        <w:t>n FR1 MIMO OTA test plan with dynamic channel models and link adaptation for two years</w:t>
      </w:r>
      <w:r w:rsidR="00FC7D58">
        <w:t xml:space="preserve">. </w:t>
      </w:r>
      <w:r w:rsidR="00FC7D58">
        <w:rPr>
          <w:lang w:val="en-US"/>
        </w:rPr>
        <w:t xml:space="preserve">The channel models have been aligned offline between Keysight and Spirent, the two most prominent channel emulator suppliers in industry. Alignment results have been presented in CTIA MIMO OTA Sub-working Group (MOSG). </w:t>
      </w:r>
      <w:r w:rsidR="00275D07">
        <w:rPr>
          <w:lang w:val="en-US"/>
        </w:rPr>
        <w:t xml:space="preserve">ETS-Lindgren has actively integrated the </w:t>
      </w:r>
      <w:r w:rsidR="00FB171B">
        <w:rPr>
          <w:lang w:val="en-US"/>
        </w:rPr>
        <w:t xml:space="preserve">channel model </w:t>
      </w:r>
      <w:r w:rsidR="00275D07">
        <w:rPr>
          <w:lang w:val="en-US"/>
        </w:rPr>
        <w:t>validation</w:t>
      </w:r>
      <w:r w:rsidR="00FB171B">
        <w:rPr>
          <w:lang w:val="en-US"/>
        </w:rPr>
        <w:t xml:space="preserve"> procedures and progressed nicely</w:t>
      </w:r>
      <w:r w:rsidR="00DB33F6">
        <w:rPr>
          <w:lang w:val="en-US"/>
        </w:rPr>
        <w:t>. The key aspects left in CTIA are the definition of Measurement Uncertainties (MUs)</w:t>
      </w:r>
      <w:r w:rsidR="00334856">
        <w:rPr>
          <w:lang w:val="en-US"/>
        </w:rPr>
        <w:t xml:space="preserve"> and </w:t>
      </w:r>
      <w:r w:rsidR="008136B2">
        <w:rPr>
          <w:lang w:val="en-US"/>
        </w:rPr>
        <w:t xml:space="preserve">validation exercises across various Channel Emulator and call box vendors. </w:t>
      </w:r>
    </w:p>
    <w:p w14:paraId="3D2E9A70" w14:textId="18E19C40" w:rsidR="004E555A" w:rsidRDefault="004E555A" w:rsidP="004E555A">
      <w:pPr>
        <w:pStyle w:val="Caption"/>
      </w:pPr>
      <w:bookmarkStart w:id="6" w:name="_Ref165200445"/>
      <w:r>
        <w:t xml:space="preserve">Observation </w:t>
      </w:r>
      <w:r>
        <w:fldChar w:fldCharType="begin"/>
      </w:r>
      <w:r>
        <w:instrText xml:space="preserve"> SEQ Observation \* ARABIC </w:instrText>
      </w:r>
      <w:r>
        <w:fldChar w:fldCharType="separate"/>
      </w:r>
      <w:r w:rsidR="00AE131F">
        <w:rPr>
          <w:noProof/>
        </w:rPr>
        <w:t>2</w:t>
      </w:r>
      <w:r>
        <w:fldChar w:fldCharType="end"/>
      </w:r>
      <w:r>
        <w:t xml:space="preserve">: CTIA has been developing a dynamic MIMO OTA test plan </w:t>
      </w:r>
      <w:r w:rsidR="00CC7DAB">
        <w:t xml:space="preserve">for about two years </w:t>
      </w:r>
      <w:r>
        <w:t>and is close to completion.</w:t>
      </w:r>
      <w:bookmarkEnd w:id="6"/>
    </w:p>
    <w:p w14:paraId="568D5F5F" w14:textId="3908FB27" w:rsidR="00372EE3" w:rsidRDefault="00372EE3" w:rsidP="00372EE3">
      <w:pPr>
        <w:pStyle w:val="Caption"/>
      </w:pPr>
      <w:bookmarkStart w:id="7" w:name="_Ref162536438"/>
      <w:r>
        <w:t xml:space="preserve">Proposal </w:t>
      </w:r>
      <w:r>
        <w:fldChar w:fldCharType="begin"/>
      </w:r>
      <w:r>
        <w:instrText xml:space="preserve"> SEQ Proposal \* ARABIC </w:instrText>
      </w:r>
      <w:r>
        <w:fldChar w:fldCharType="separate"/>
      </w:r>
      <w:r w:rsidR="00AE131F">
        <w:rPr>
          <w:noProof/>
        </w:rPr>
        <w:t>2</w:t>
      </w:r>
      <w:r>
        <w:fldChar w:fldCharType="end"/>
      </w:r>
      <w:r>
        <w:t xml:space="preserve">: Harmonize the </w:t>
      </w:r>
      <w:r w:rsidRPr="00413023">
        <w:t>FR1 dynamic MIMO OTA methodolog</w:t>
      </w:r>
      <w:r>
        <w:t xml:space="preserve">ies developed in different SDOs (CTIA and 3GPP) as much as </w:t>
      </w:r>
      <w:proofErr w:type="gramStart"/>
      <w:r>
        <w:t>possible</w:t>
      </w:r>
      <w:bookmarkEnd w:id="7"/>
      <w:proofErr w:type="gramEnd"/>
    </w:p>
    <w:p w14:paraId="585A2574" w14:textId="77777777" w:rsidR="00735B65" w:rsidRDefault="00735B65" w:rsidP="00735B65"/>
    <w:p w14:paraId="7924A98F" w14:textId="13F0FE9A" w:rsidR="00735B65" w:rsidRDefault="005D3218" w:rsidP="005D3218">
      <w:pPr>
        <w:pStyle w:val="Heading4"/>
        <w:rPr>
          <w:lang w:eastAsia="zh-CN"/>
        </w:rPr>
      </w:pPr>
      <w:r>
        <w:rPr>
          <w:lang w:eastAsia="zh-CN"/>
        </w:rPr>
        <w:t>D</w:t>
      </w:r>
      <w:r>
        <w:rPr>
          <w:rFonts w:hint="eastAsia"/>
          <w:lang w:eastAsia="zh-CN"/>
        </w:rPr>
        <w:t xml:space="preserve">ynamic </w:t>
      </w:r>
      <w:r>
        <w:rPr>
          <w:lang w:eastAsia="zh-CN"/>
        </w:rPr>
        <w:t>L</w:t>
      </w:r>
      <w:r>
        <w:rPr>
          <w:rFonts w:hint="eastAsia"/>
          <w:lang w:eastAsia="zh-CN"/>
        </w:rPr>
        <w:t xml:space="preserve">ink </w:t>
      </w:r>
      <w:r>
        <w:rPr>
          <w:lang w:eastAsia="zh-CN"/>
        </w:rPr>
        <w:t>A</w:t>
      </w:r>
      <w:r>
        <w:rPr>
          <w:rFonts w:hint="eastAsia"/>
          <w:lang w:eastAsia="zh-CN"/>
        </w:rPr>
        <w:t>daption</w:t>
      </w:r>
    </w:p>
    <w:p w14:paraId="04F81D3D" w14:textId="3C4AC6B3" w:rsidR="005D3218" w:rsidRDefault="005D3218" w:rsidP="005D3218">
      <w:r>
        <w:t xml:space="preserve">This topic was summarized as follows in the WF </w:t>
      </w:r>
      <w:r w:rsidR="0080737D">
        <w:fldChar w:fldCharType="begin"/>
      </w:r>
      <w:r w:rsidR="0080737D">
        <w:instrText xml:space="preserve"> REF _Ref165041357 \w </w:instrText>
      </w:r>
      <w:r w:rsidR="0080737D">
        <w:fldChar w:fldCharType="separate"/>
      </w:r>
      <w:r w:rsidR="00AE131F">
        <w:t>[3]</w:t>
      </w:r>
      <w:r w:rsidR="0080737D">
        <w:fldChar w:fldCharType="end"/>
      </w:r>
    </w:p>
    <w:tbl>
      <w:tblPr>
        <w:tblStyle w:val="TableGrid"/>
        <w:tblW w:w="0" w:type="auto"/>
        <w:tblLook w:val="04A0" w:firstRow="1" w:lastRow="0" w:firstColumn="1" w:lastColumn="0" w:noHBand="0" w:noVBand="1"/>
      </w:tblPr>
      <w:tblGrid>
        <w:gridCol w:w="9631"/>
      </w:tblGrid>
      <w:tr w:rsidR="00814A26" w14:paraId="30700B27" w14:textId="77777777" w:rsidTr="00814A26">
        <w:tc>
          <w:tcPr>
            <w:tcW w:w="9631" w:type="dxa"/>
          </w:tcPr>
          <w:p w14:paraId="47BB2DF5" w14:textId="77777777" w:rsidR="00814A26" w:rsidRPr="00ED14C7" w:rsidRDefault="00814A26" w:rsidP="00814A26">
            <w:pPr>
              <w:spacing w:after="120"/>
              <w:rPr>
                <w:szCs w:val="24"/>
                <w:lang w:eastAsia="zh-CN"/>
              </w:rPr>
            </w:pPr>
            <w:r w:rsidRPr="00ED14C7">
              <w:rPr>
                <w:rFonts w:hint="eastAsia"/>
                <w:szCs w:val="24"/>
                <w:lang w:eastAsia="zh-CN"/>
              </w:rPr>
              <w:t>Way forward:</w:t>
            </w:r>
          </w:p>
          <w:p w14:paraId="72DEF7DA" w14:textId="77777777" w:rsidR="00814A26" w:rsidRDefault="00814A26" w:rsidP="00814A26">
            <w:pPr>
              <w:pStyle w:val="ListParagraph"/>
              <w:numPr>
                <w:ilvl w:val="1"/>
                <w:numId w:val="4"/>
              </w:numPr>
              <w:spacing w:after="120" w:line="240" w:lineRule="auto"/>
              <w:ind w:left="1440"/>
              <w:contextualSpacing w:val="0"/>
              <w:rPr>
                <w:rFonts w:eastAsia="SimSun"/>
                <w:b/>
                <w:bCs/>
                <w:szCs w:val="24"/>
                <w:lang w:eastAsia="zh-CN"/>
              </w:rPr>
            </w:pPr>
            <w:r>
              <w:rPr>
                <w:rFonts w:eastAsia="SimSun"/>
                <w:b/>
                <w:bCs/>
                <w:szCs w:val="24"/>
                <w:lang w:eastAsia="zh-CN"/>
              </w:rPr>
              <w:t>RAN4 consider introducing dynamic link adaptation schemes</w:t>
            </w:r>
            <w:r>
              <w:rPr>
                <w:rFonts w:eastAsia="SimSun" w:hint="eastAsia"/>
                <w:b/>
                <w:bCs/>
                <w:szCs w:val="24"/>
                <w:lang w:eastAsia="zh-CN"/>
              </w:rPr>
              <w:t xml:space="preserve"> as a starting point for further study</w:t>
            </w:r>
            <w:r>
              <w:rPr>
                <w:rFonts w:eastAsia="SimSun"/>
                <w:b/>
                <w:bCs/>
                <w:szCs w:val="24"/>
                <w:lang w:eastAsia="zh-CN"/>
              </w:rPr>
              <w:t>, e.g., variable MCS/rank/MIMO precoding by the BS emulator/gNB</w:t>
            </w:r>
            <w:r>
              <w:rPr>
                <w:rFonts w:eastAsia="SimSun" w:hint="eastAsia"/>
                <w:b/>
                <w:bCs/>
                <w:szCs w:val="24"/>
                <w:lang w:eastAsia="zh-CN"/>
              </w:rPr>
              <w:t xml:space="preserve">. </w:t>
            </w:r>
          </w:p>
          <w:p w14:paraId="5850D7B4" w14:textId="26CDD77C" w:rsidR="00814A26" w:rsidRPr="00814A26" w:rsidRDefault="00814A26" w:rsidP="005D3218">
            <w:pPr>
              <w:pStyle w:val="ListParagraph"/>
              <w:numPr>
                <w:ilvl w:val="2"/>
                <w:numId w:val="4"/>
              </w:numPr>
              <w:spacing w:after="120" w:line="240" w:lineRule="auto"/>
              <w:ind w:left="2376"/>
              <w:contextualSpacing w:val="0"/>
              <w:rPr>
                <w:rFonts w:eastAsia="SimSun"/>
                <w:b/>
                <w:bCs/>
                <w:szCs w:val="24"/>
                <w:lang w:eastAsia="zh-CN"/>
              </w:rPr>
            </w:pPr>
            <w:r w:rsidRPr="00ED14C7">
              <w:rPr>
                <w:b/>
                <w:bCs/>
                <w:szCs w:val="24"/>
                <w:lang w:eastAsia="zh-CN"/>
              </w:rPr>
              <w:t>RAN4 should discuss how to ensure the consistency of different test equipment/test system on Scheduling Algorithm</w:t>
            </w:r>
            <w:r w:rsidRPr="00ED14C7">
              <w:rPr>
                <w:rFonts w:hint="eastAsia"/>
                <w:b/>
                <w:bCs/>
                <w:szCs w:val="24"/>
                <w:lang w:eastAsia="zh-CN"/>
              </w:rPr>
              <w:t xml:space="preserve">. </w:t>
            </w:r>
          </w:p>
        </w:tc>
      </w:tr>
    </w:tbl>
    <w:p w14:paraId="5E0A46E5" w14:textId="0103264C" w:rsidR="005D3218" w:rsidRDefault="00FE5484" w:rsidP="004E4F8A">
      <w:r>
        <w:t xml:space="preserve">The CTIA test plan </w:t>
      </w:r>
      <w:r w:rsidR="00EE0F25">
        <w:t xml:space="preserve">incorporated </w:t>
      </w:r>
      <w:r w:rsidR="00F9655D">
        <w:t>dynamic link adaptation, i.e., variable MCS by the BS emulator/gNB, to test the adaptivity of the DUT and to provide a much better measure of the overall link performance. The beamforming for the PDSCH transmission is realized by the PMI-feedback based MIMO precoding by the BS emulator when the test case is configured with a dynamic link adaptation for rank and MIMO precoding.</w:t>
      </w:r>
      <w:r w:rsidR="00EE0F25">
        <w:t xml:space="preserve"> The link adaptation concept introduces </w:t>
      </w:r>
      <w:r w:rsidR="004E4F8A">
        <w:t xml:space="preserve">more real-world conditions as fixed MCS conditions are </w:t>
      </w:r>
      <w:r w:rsidR="00955FEB">
        <w:t xml:space="preserve">found in lab </w:t>
      </w:r>
      <w:r w:rsidR="00255960">
        <w:t>testing</w:t>
      </w:r>
      <w:r w:rsidR="00955FEB">
        <w:t xml:space="preserve"> but not in the field. </w:t>
      </w:r>
      <w:r w:rsidR="00CD11F2">
        <w:t xml:space="preserve">Currently, </w:t>
      </w:r>
      <w:r w:rsidR="00DA6584">
        <w:t>neither GCF nor PTCRB have added data throughput test cases in 3GPP TS 37.901-5 in their databases</w:t>
      </w:r>
      <w:r w:rsidR="003B301B">
        <w:t xml:space="preserve">, i.e., no validation is performed with VRMC. </w:t>
      </w:r>
      <w:r w:rsidR="007C64EA">
        <w:t>While there is some risk</w:t>
      </w:r>
      <w:r w:rsidR="008D74F4">
        <w:t xml:space="preserve"> that different call boxes</w:t>
      </w:r>
      <w:r w:rsidR="00CC1368">
        <w:t xml:space="preserve"> could implement VRMC/scheduling differently, we believe</w:t>
      </w:r>
      <w:r w:rsidR="0064158D">
        <w:t xml:space="preserve"> that </w:t>
      </w:r>
      <w:r w:rsidR="003609BC">
        <w:t xml:space="preserve">risk is small/manageable and that </w:t>
      </w:r>
      <w:r w:rsidR="00F01D3F">
        <w:t>system integrators</w:t>
      </w:r>
      <w:r w:rsidR="00312994">
        <w:t xml:space="preserve"> could </w:t>
      </w:r>
      <w:r w:rsidR="00123933">
        <w:t xml:space="preserve">readily </w:t>
      </w:r>
      <w:r w:rsidR="00312994">
        <w:t>validate</w:t>
      </w:r>
      <w:r w:rsidR="00123933">
        <w:t xml:space="preserve"> this aspect. </w:t>
      </w:r>
    </w:p>
    <w:p w14:paraId="406E04F8" w14:textId="13530E4A" w:rsidR="00761965" w:rsidRDefault="00761965" w:rsidP="00761965">
      <w:pPr>
        <w:pStyle w:val="Caption"/>
      </w:pPr>
      <w:bookmarkStart w:id="8" w:name="_Ref165200446"/>
      <w:r>
        <w:t xml:space="preserve">Observation </w:t>
      </w:r>
      <w:r>
        <w:fldChar w:fldCharType="begin"/>
      </w:r>
      <w:r>
        <w:instrText xml:space="preserve"> SEQ Observation \* ARABIC </w:instrText>
      </w:r>
      <w:r>
        <w:fldChar w:fldCharType="separate"/>
      </w:r>
      <w:r w:rsidR="00AE131F">
        <w:rPr>
          <w:noProof/>
        </w:rPr>
        <w:t>3</w:t>
      </w:r>
      <w:r>
        <w:fldChar w:fldCharType="end"/>
      </w:r>
      <w:r>
        <w:t xml:space="preserve">: The link adaptation concept introduces more real-world conditions as fixed MCS conditions are found in lab </w:t>
      </w:r>
      <w:r w:rsidR="00255960">
        <w:t>testing</w:t>
      </w:r>
      <w:r>
        <w:t xml:space="preserve"> but not in the </w:t>
      </w:r>
      <w:proofErr w:type="gramStart"/>
      <w:r>
        <w:t>field</w:t>
      </w:r>
      <w:bookmarkEnd w:id="8"/>
      <w:proofErr w:type="gramEnd"/>
    </w:p>
    <w:p w14:paraId="4FDE8782" w14:textId="03A097FD" w:rsidR="003B301B" w:rsidRDefault="003B301B" w:rsidP="003B301B">
      <w:pPr>
        <w:pStyle w:val="Caption"/>
      </w:pPr>
      <w:bookmarkStart w:id="9" w:name="_Ref165200447"/>
      <w:r>
        <w:t xml:space="preserve">Observation </w:t>
      </w:r>
      <w:r>
        <w:fldChar w:fldCharType="begin"/>
      </w:r>
      <w:r>
        <w:instrText xml:space="preserve"> SEQ Observation \* ARABIC </w:instrText>
      </w:r>
      <w:r>
        <w:fldChar w:fldCharType="separate"/>
      </w:r>
      <w:r w:rsidR="00AE131F">
        <w:rPr>
          <w:noProof/>
        </w:rPr>
        <w:t>4</w:t>
      </w:r>
      <w:r>
        <w:fldChar w:fldCharType="end"/>
      </w:r>
      <w:r>
        <w:t xml:space="preserve">: </w:t>
      </w:r>
      <w:r w:rsidR="007943E0">
        <w:t>While d</w:t>
      </w:r>
      <w:r w:rsidR="00DF4579">
        <w:t xml:space="preserve">ata throughput test cases with VRMC </w:t>
      </w:r>
      <w:r w:rsidR="00730D9B">
        <w:t>have not been validated</w:t>
      </w:r>
      <w:r w:rsidR="007943E0">
        <w:t>, the risk of inconsistencies seems small/manageable.</w:t>
      </w:r>
      <w:bookmarkEnd w:id="9"/>
    </w:p>
    <w:p w14:paraId="6023FB1E" w14:textId="14C39BED" w:rsidR="007943E0" w:rsidRDefault="007943E0" w:rsidP="007943E0">
      <w:r>
        <w:t xml:space="preserve">We therefore believe that the benefits of dynamic link adaptation outweigh the risks and that dynamic link adaptation should be an integral part of the 3GPP dynamic MIMO </w:t>
      </w:r>
      <w:r w:rsidR="000F605F">
        <w:t xml:space="preserve">OTA concept. </w:t>
      </w:r>
    </w:p>
    <w:p w14:paraId="020AE03D" w14:textId="1B76FCCF" w:rsidR="000F605F" w:rsidRDefault="000F605F" w:rsidP="000F605F">
      <w:pPr>
        <w:pStyle w:val="Caption"/>
      </w:pPr>
      <w:bookmarkStart w:id="10" w:name="_Ref165200451"/>
      <w:r>
        <w:t xml:space="preserve">Proposal </w:t>
      </w:r>
      <w:r>
        <w:fldChar w:fldCharType="begin"/>
      </w:r>
      <w:r>
        <w:instrText xml:space="preserve"> SEQ Proposal \* ARABIC </w:instrText>
      </w:r>
      <w:r>
        <w:fldChar w:fldCharType="separate"/>
      </w:r>
      <w:r w:rsidR="00AE131F">
        <w:rPr>
          <w:noProof/>
        </w:rPr>
        <w:t>3</w:t>
      </w:r>
      <w:r>
        <w:fldChar w:fldCharType="end"/>
      </w:r>
      <w:r>
        <w:t xml:space="preserve">: Include the dynamic link adaptation concept </w:t>
      </w:r>
      <w:r w:rsidR="00384070">
        <w:t>in the 3GPP dynamic MIMO OTA test plan.</w:t>
      </w:r>
      <w:bookmarkEnd w:id="10"/>
      <w:r w:rsidR="00384070">
        <w:t xml:space="preserve"> </w:t>
      </w:r>
    </w:p>
    <w:p w14:paraId="007B3F94" w14:textId="77777777" w:rsidR="000F605F" w:rsidRPr="007943E0" w:rsidRDefault="000F605F" w:rsidP="007943E0"/>
    <w:p w14:paraId="50CDC065" w14:textId="74EB8C28" w:rsidR="00761965" w:rsidRDefault="00474F01" w:rsidP="00474F01">
      <w:pPr>
        <w:pStyle w:val="Heading4"/>
        <w:rPr>
          <w:lang w:eastAsia="zh-CN"/>
        </w:rPr>
      </w:pPr>
      <w:r>
        <w:rPr>
          <w:lang w:eastAsia="zh-CN"/>
        </w:rPr>
        <w:t>Environmental</w:t>
      </w:r>
      <w:r>
        <w:rPr>
          <w:rFonts w:hint="eastAsia"/>
          <w:lang w:eastAsia="zh-CN"/>
        </w:rPr>
        <w:t xml:space="preserve"> condition</w:t>
      </w:r>
    </w:p>
    <w:p w14:paraId="29DBABB6" w14:textId="32980AD2" w:rsidR="00474F01" w:rsidRDefault="00474F01" w:rsidP="00474F01">
      <w:r>
        <w:t xml:space="preserve">This topic was summarized as follows in the WF </w:t>
      </w:r>
      <w:r>
        <w:fldChar w:fldCharType="begin"/>
      </w:r>
      <w:r>
        <w:instrText xml:space="preserve"> REF _Ref165037368 \w </w:instrText>
      </w:r>
      <w:r>
        <w:fldChar w:fldCharType="separate"/>
      </w:r>
      <w:r w:rsidR="00AE131F">
        <w:t>[1]</w:t>
      </w:r>
      <w:r>
        <w:fldChar w:fldCharType="end"/>
      </w:r>
    </w:p>
    <w:tbl>
      <w:tblPr>
        <w:tblStyle w:val="TableGrid"/>
        <w:tblW w:w="0" w:type="auto"/>
        <w:tblLook w:val="04A0" w:firstRow="1" w:lastRow="0" w:firstColumn="1" w:lastColumn="0" w:noHBand="0" w:noVBand="1"/>
      </w:tblPr>
      <w:tblGrid>
        <w:gridCol w:w="9631"/>
      </w:tblGrid>
      <w:tr w:rsidR="0065718C" w14:paraId="1A0F42E3" w14:textId="77777777" w:rsidTr="0065718C">
        <w:tc>
          <w:tcPr>
            <w:tcW w:w="9631" w:type="dxa"/>
          </w:tcPr>
          <w:p w14:paraId="791F296C" w14:textId="77777777" w:rsidR="0065718C" w:rsidRPr="00ED14C7" w:rsidRDefault="0065718C" w:rsidP="0065718C">
            <w:pPr>
              <w:spacing w:after="120"/>
              <w:rPr>
                <w:szCs w:val="24"/>
                <w:lang w:eastAsia="zh-CN"/>
              </w:rPr>
            </w:pPr>
            <w:r w:rsidRPr="00ED14C7">
              <w:rPr>
                <w:rFonts w:hint="eastAsia"/>
                <w:szCs w:val="24"/>
                <w:lang w:eastAsia="zh-CN"/>
              </w:rPr>
              <w:t>Way forward:</w:t>
            </w:r>
          </w:p>
          <w:p w14:paraId="25A730FE" w14:textId="7E2B0D6C" w:rsidR="0065718C" w:rsidRPr="0065718C" w:rsidRDefault="0065718C" w:rsidP="00474F01">
            <w:pPr>
              <w:pStyle w:val="ListParagraph"/>
              <w:numPr>
                <w:ilvl w:val="1"/>
                <w:numId w:val="4"/>
              </w:numPr>
              <w:spacing w:after="120" w:line="240" w:lineRule="auto"/>
              <w:ind w:left="1440"/>
              <w:contextualSpacing w:val="0"/>
              <w:rPr>
                <w:rFonts w:eastAsia="SimSun"/>
                <w:b/>
                <w:bCs/>
                <w:szCs w:val="24"/>
                <w:lang w:eastAsia="zh-CN"/>
              </w:rPr>
            </w:pPr>
            <w:r>
              <w:rPr>
                <w:rFonts w:eastAsia="SimSun" w:hint="eastAsia"/>
                <w:b/>
                <w:bCs/>
                <w:szCs w:val="24"/>
                <w:lang w:eastAsia="zh-CN"/>
              </w:rPr>
              <w:lastRenderedPageBreak/>
              <w:t xml:space="preserve">Follow WID, </w:t>
            </w:r>
            <w:r>
              <w:rPr>
                <w:rFonts w:eastAsia="SimSun"/>
                <w:b/>
                <w:bCs/>
                <w:szCs w:val="24"/>
                <w:lang w:eastAsia="zh-CN"/>
              </w:rPr>
              <w:t xml:space="preserve">RAN4 </w:t>
            </w:r>
            <w:r>
              <w:rPr>
                <w:rFonts w:eastAsia="SimSun" w:hint="eastAsia"/>
                <w:b/>
                <w:bCs/>
                <w:szCs w:val="24"/>
                <w:lang w:eastAsia="zh-CN"/>
              </w:rPr>
              <w:t>use</w:t>
            </w:r>
            <w:r>
              <w:rPr>
                <w:rFonts w:eastAsia="SimSun"/>
                <w:b/>
                <w:bCs/>
                <w:szCs w:val="24"/>
                <w:lang w:eastAsia="zh-CN"/>
              </w:rPr>
              <w:t xml:space="preserve"> noise-limited environmental condition </w:t>
            </w:r>
            <w:r>
              <w:rPr>
                <w:rFonts w:eastAsia="SimSun" w:hint="eastAsia"/>
                <w:b/>
                <w:bCs/>
                <w:szCs w:val="24"/>
                <w:lang w:eastAsia="zh-CN"/>
              </w:rPr>
              <w:t xml:space="preserve">as baseline. </w:t>
            </w:r>
            <w:r>
              <w:rPr>
                <w:rFonts w:eastAsia="SimSun"/>
                <w:b/>
                <w:bCs/>
                <w:szCs w:val="24"/>
                <w:lang w:eastAsia="zh-CN"/>
              </w:rPr>
              <w:t>F</w:t>
            </w:r>
            <w:r>
              <w:rPr>
                <w:rFonts w:eastAsia="SimSun" w:hint="eastAsia"/>
                <w:b/>
                <w:bCs/>
                <w:szCs w:val="24"/>
                <w:lang w:eastAsia="zh-CN"/>
              </w:rPr>
              <w:t xml:space="preserve">urther </w:t>
            </w:r>
            <w:r>
              <w:rPr>
                <w:rFonts w:eastAsia="SimSun"/>
                <w:b/>
                <w:bCs/>
                <w:szCs w:val="24"/>
                <w:lang w:eastAsia="zh-CN"/>
              </w:rPr>
              <w:t>comparison</w:t>
            </w:r>
            <w:r>
              <w:rPr>
                <w:rFonts w:eastAsia="SimSun" w:hint="eastAsia"/>
                <w:b/>
                <w:bCs/>
                <w:szCs w:val="24"/>
                <w:lang w:eastAsia="zh-CN"/>
              </w:rPr>
              <w:t xml:space="preserve"> of different environmental condition can be contribution driven.</w:t>
            </w:r>
          </w:p>
        </w:tc>
      </w:tr>
    </w:tbl>
    <w:p w14:paraId="7EF70D0B" w14:textId="7BE185B0" w:rsidR="004B7236" w:rsidRDefault="004B7236" w:rsidP="004B7236">
      <w:r>
        <w:lastRenderedPageBreak/>
        <w:t xml:space="preserve">As discussed in </w:t>
      </w:r>
      <w:r>
        <w:fldChar w:fldCharType="begin"/>
      </w:r>
      <w:r>
        <w:instrText xml:space="preserve"> REF _Ref165041311 \w </w:instrText>
      </w:r>
      <w:r>
        <w:fldChar w:fldCharType="separate"/>
      </w:r>
      <w:r w:rsidR="00AE131F">
        <w:t>[1]</w:t>
      </w:r>
      <w:r>
        <w:fldChar w:fldCharType="end"/>
      </w:r>
      <w:r>
        <w:t>, CTIA considered</w:t>
      </w:r>
      <w:r w:rsidR="0089640C">
        <w:t xml:space="preserve"> both the UE Noise-Limited and the SIR-based approach and eventually selected the SIR-based approach for their test plan. </w:t>
      </w:r>
    </w:p>
    <w:p w14:paraId="415FBBCC" w14:textId="662D770A" w:rsidR="0089640C" w:rsidRDefault="006C3FB5" w:rsidP="006C3FB5">
      <w:pPr>
        <w:pStyle w:val="Caption"/>
      </w:pPr>
      <w:bookmarkStart w:id="11" w:name="_Ref165200448"/>
      <w:r>
        <w:t xml:space="preserve">Observation </w:t>
      </w:r>
      <w:r>
        <w:fldChar w:fldCharType="begin"/>
      </w:r>
      <w:r>
        <w:instrText xml:space="preserve"> SEQ Observation \* ARABIC </w:instrText>
      </w:r>
      <w:r>
        <w:fldChar w:fldCharType="separate"/>
      </w:r>
      <w:r w:rsidR="00AE131F">
        <w:rPr>
          <w:noProof/>
        </w:rPr>
        <w:t>5</w:t>
      </w:r>
      <w:r>
        <w:fldChar w:fldCharType="end"/>
      </w:r>
      <w:r>
        <w:t>: CTIA selected the SIR-based environment in their test plan.</w:t>
      </w:r>
      <w:bookmarkEnd w:id="11"/>
      <w:r>
        <w:t xml:space="preserve"> </w:t>
      </w:r>
    </w:p>
    <w:p w14:paraId="3E514942" w14:textId="7C1073A1" w:rsidR="00A829AF" w:rsidRDefault="00A829AF" w:rsidP="00A829AF">
      <w:r>
        <w:t xml:space="preserve">Measurements presented in </w:t>
      </w:r>
      <w:r>
        <w:fldChar w:fldCharType="begin"/>
      </w:r>
      <w:r>
        <w:instrText xml:space="preserve"> REF _Ref165041311 \w </w:instrText>
      </w:r>
      <w:r>
        <w:fldChar w:fldCharType="separate"/>
      </w:r>
      <w:r w:rsidR="00AE131F">
        <w:t>[1]</w:t>
      </w:r>
      <w:r>
        <w:fldChar w:fldCharType="end"/>
      </w:r>
      <w:r w:rsidR="008D28AE">
        <w:t xml:space="preserve"> clearly demonstrated that the SIR-based environment can differentiate between good and bad DUT performance in dynamic MIMO OTA conditions (dynamic channel model and link adaptation). </w:t>
      </w:r>
      <w:r w:rsidR="00396F21">
        <w:rPr>
          <w:rFonts w:eastAsia="Batang"/>
        </w:rPr>
        <w:t xml:space="preserve">Keysight would like to acknowledge </w:t>
      </w:r>
      <w:r w:rsidR="00396F21" w:rsidRPr="00F1557F">
        <w:t>China Telecommunication Technology Laboratory</w:t>
      </w:r>
      <w:r w:rsidR="00396F21">
        <w:t xml:space="preserve"> (CTTL), CAICT for the measurement campaign performed in their laboratory.</w:t>
      </w:r>
    </w:p>
    <w:p w14:paraId="20FF849F" w14:textId="53A84FFE" w:rsidR="008D28AE" w:rsidRDefault="008D28AE" w:rsidP="008D28AE">
      <w:pPr>
        <w:pStyle w:val="Caption"/>
      </w:pPr>
      <w:bookmarkStart w:id="12" w:name="_Ref165200449"/>
      <w:r>
        <w:t xml:space="preserve">Observation </w:t>
      </w:r>
      <w:r>
        <w:fldChar w:fldCharType="begin"/>
      </w:r>
      <w:r>
        <w:instrText xml:space="preserve"> SEQ Observation \* ARABIC </w:instrText>
      </w:r>
      <w:r>
        <w:fldChar w:fldCharType="separate"/>
      </w:r>
      <w:r w:rsidR="00AE131F">
        <w:rPr>
          <w:noProof/>
        </w:rPr>
        <w:t>6</w:t>
      </w:r>
      <w:r>
        <w:fldChar w:fldCharType="end"/>
      </w:r>
      <w:r>
        <w:t xml:space="preserve">: </w:t>
      </w:r>
      <w:r w:rsidR="00D061F3">
        <w:t>Measurements clearly demonstrated that the SIR-based environment can differentiate between good and bad DUT performance in dynamic MIMO OTA conditions (dynamic channel model and link adaptation)</w:t>
      </w:r>
      <w:r>
        <w:t>.</w:t>
      </w:r>
      <w:bookmarkEnd w:id="12"/>
      <w:r>
        <w:t xml:space="preserve"> </w:t>
      </w:r>
    </w:p>
    <w:p w14:paraId="37571E94" w14:textId="00F48074" w:rsidR="00A829AF" w:rsidRDefault="00750CDE" w:rsidP="00A829AF">
      <w:r>
        <w:t xml:space="preserve">While we </w:t>
      </w:r>
      <w:r w:rsidR="00EA0AC2">
        <w:t>acknowledge</w:t>
      </w:r>
      <w:r>
        <w:t xml:space="preserve"> the </w:t>
      </w:r>
      <w:r w:rsidR="00EA0AC2">
        <w:t>general preference of some proponents of the UE Noise-Limited environment</w:t>
      </w:r>
      <w:r w:rsidR="00B5605A">
        <w:t xml:space="preserve"> and the decision to consider this environment the baseline, we would like to highlight some very important differences between both approaches. </w:t>
      </w:r>
    </w:p>
    <w:p w14:paraId="6C553A65" w14:textId="2C0B6943" w:rsidR="00AF08CE" w:rsidRDefault="00AF08CE" w:rsidP="00AF08CE">
      <w:pPr>
        <w:pStyle w:val="Heading5"/>
      </w:pPr>
      <w:r>
        <w:t xml:space="preserve">SIR-Based </w:t>
      </w:r>
      <w:r w:rsidR="00034B59">
        <w:t>Environment</w:t>
      </w:r>
    </w:p>
    <w:p w14:paraId="1CAE22C3" w14:textId="6E4F5AA5" w:rsidR="00AF08CE" w:rsidRDefault="000B5460" w:rsidP="00AF08CE">
      <w:proofErr w:type="gramStart"/>
      <w:r>
        <w:t>In order to</w:t>
      </w:r>
      <w:proofErr w:type="gramEnd"/>
      <w:r>
        <w:t xml:space="preserve"> limit </w:t>
      </w:r>
      <w:r w:rsidR="001E539F">
        <w:t xml:space="preserve">minimum </w:t>
      </w:r>
      <w:r w:rsidR="00F3137E">
        <w:t xml:space="preserve">noise </w:t>
      </w:r>
      <w:r w:rsidR="001E539F">
        <w:t xml:space="preserve">level </w:t>
      </w:r>
      <w:r w:rsidR="00F3137E">
        <w:t xml:space="preserve">(for the </w:t>
      </w:r>
      <w:r w:rsidR="00A9513A">
        <w:t xml:space="preserve">SIR </w:t>
      </w:r>
      <w:r w:rsidR="00F3137E">
        <w:t>validation</w:t>
      </w:r>
      <w:r w:rsidR="00B02E71">
        <w:t>)</w:t>
      </w:r>
      <w:r w:rsidR="00F67F76">
        <w:t xml:space="preserve"> to a level of ~</w:t>
      </w:r>
      <w:r w:rsidR="001E539F">
        <w:t>-</w:t>
      </w:r>
      <w:r w:rsidR="00D77499">
        <w:t>35dB which can be supported in MIMO OTA systems</w:t>
      </w:r>
      <w:r w:rsidR="00E62938">
        <w:t>, t</w:t>
      </w:r>
      <w:r w:rsidR="00AF08CE">
        <w:t xml:space="preserve">he distance dependent path loss </w:t>
      </w:r>
      <w:r w:rsidR="009A72CB">
        <w:t>was</w:t>
      </w:r>
      <w:r w:rsidR="00AF08CE">
        <w:t xml:space="preserve"> removed from the dynamic channel model</w:t>
      </w:r>
      <w:r w:rsidR="009A72CB">
        <w:t xml:space="preserve"> (signal and interference</w:t>
      </w:r>
      <w:r w:rsidR="008E50FC">
        <w:t xml:space="preserve"> curves</w:t>
      </w:r>
      <w:r w:rsidR="009A72CB">
        <w:t>)</w:t>
      </w:r>
      <w:r w:rsidR="00AF08CE">
        <w:t xml:space="preserve">. NLOS/LOS dependent gain variation can be modelled based on the dynamic Ricean K-factor. Namely, the difference between LOS/NLOS condition is in the existence of LOS path. The LOS path has shortest propagation delay and highest gain, among multi paths. If average channel gains of NLOS/LOS conditions are normalized out, i.e., made equal, then NLOS would always provide better channel for MIMO communications. NLOS provides richer multi paths and more spatial degrees of freedom, but in real environment this comes with the cost of increased propagation loss of, e.g., 9 dB. The extra attenuation of NLOS condition follows from the absence of the highest gain LOS path. The mentioned dB value is exactly the Ricean K-factor parameter of the channel model. As the DUT performance is mainly dictated by the SIR profile of the model, we also propose to update the noise power profile such that the original SIR profile of the dynamic path-loss based signal + noise model is kept. </w:t>
      </w:r>
    </w:p>
    <w:p w14:paraId="5F78663C" w14:textId="77777777" w:rsidR="00AF08CE" w:rsidRDefault="00AF08CE" w:rsidP="00AF08CE">
      <w:r>
        <w:t xml:space="preserve">The proposal regarding the path loss is as follows: The average gain of NLOS clusters is kept stable across the channel model route. The LOS path has dynamic gain due to dynamic K-factor. As the LOS path is added on top of NLOS clusters, the total gain of channel becomes dynamic as determined by the Ricean K-factor. </w:t>
      </w:r>
    </w:p>
    <w:p w14:paraId="28F6EC02" w14:textId="7EE17D8A" w:rsidR="00AF08CE" w:rsidRDefault="00AF08CE" w:rsidP="00AF08CE">
      <w:r>
        <w:t xml:space="preserve">The normalized channel gain or signal level profile is presented in </w:t>
      </w:r>
      <w:r>
        <w:fldChar w:fldCharType="begin"/>
      </w:r>
      <w:r>
        <w:instrText xml:space="preserve"> REF _Ref162534014 \h </w:instrText>
      </w:r>
      <w:r>
        <w:fldChar w:fldCharType="separate"/>
      </w:r>
      <w:r w:rsidR="00AE131F">
        <w:t xml:space="preserve">Figure </w:t>
      </w:r>
      <w:r w:rsidR="00AE131F">
        <w:rPr>
          <w:noProof/>
        </w:rPr>
        <w:t>3</w:t>
      </w:r>
      <w:r>
        <w:fldChar w:fldCharType="end"/>
      </w:r>
      <w:r>
        <w:t xml:space="preserve">. For SIR-based testing, the signal and interference levels are scaled to a specific target level for a test case execution. The target level is the maximum feasible level of the OTA test system, which requires feedback from system integrators. The maximum 34 dB SIR level agreed in CTIA seemed reasonable and achievable </w:t>
      </w:r>
      <w:r>
        <w:fldChar w:fldCharType="begin"/>
      </w:r>
      <w:r>
        <w:instrText xml:space="preserve"> REF _Ref162533671 \w </w:instrText>
      </w:r>
      <w:r>
        <w:fldChar w:fldCharType="separate"/>
      </w:r>
      <w:r w:rsidR="00AE131F">
        <w:t>[11]</w:t>
      </w:r>
      <w:r>
        <w:fldChar w:fldCharType="end"/>
      </w:r>
      <w:r>
        <w:t>.</w:t>
      </w:r>
    </w:p>
    <w:p w14:paraId="23C8C4E5" w14:textId="77777777" w:rsidR="00AF08CE" w:rsidRDefault="00AF08CE" w:rsidP="00AF08CE">
      <w:pPr>
        <w:spacing w:after="0"/>
      </w:pPr>
      <w:r w:rsidRPr="002E0FFC">
        <w:rPr>
          <w:noProof/>
        </w:rPr>
        <w:lastRenderedPageBreak/>
        <w:drawing>
          <wp:inline distT="0" distB="0" distL="0" distR="0" wp14:anchorId="5616B24B" wp14:editId="3FC2BB3E">
            <wp:extent cx="5868000" cy="3653220"/>
            <wp:effectExtent l="0" t="0" r="0" b="0"/>
            <wp:docPr id="784599064" name="Picture 784599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3">
                      <a:extLst>
                        <a:ext uri="{28A0092B-C50C-407E-A947-70E740481C1C}">
                          <a14:useLocalDpi xmlns:a14="http://schemas.microsoft.com/office/drawing/2010/main" val="0"/>
                        </a:ext>
                      </a:extLst>
                    </a:blip>
                    <a:srcRect l="6823" r="7425"/>
                    <a:stretch/>
                  </pic:blipFill>
                  <pic:spPr bwMode="auto">
                    <a:xfrm>
                      <a:off x="0" y="0"/>
                      <a:ext cx="5868000" cy="3653220"/>
                    </a:xfrm>
                    <a:prstGeom prst="rect">
                      <a:avLst/>
                    </a:prstGeom>
                    <a:noFill/>
                    <a:ln>
                      <a:noFill/>
                    </a:ln>
                    <a:extLst>
                      <a:ext uri="{53640926-AAD7-44D8-BBD7-CCE9431645EC}">
                        <a14:shadowObscured xmlns:a14="http://schemas.microsoft.com/office/drawing/2010/main"/>
                      </a:ext>
                    </a:extLst>
                  </pic:spPr>
                </pic:pic>
              </a:graphicData>
            </a:graphic>
          </wp:inline>
        </w:drawing>
      </w:r>
    </w:p>
    <w:p w14:paraId="6836598F" w14:textId="602F0B15" w:rsidR="00AF08CE" w:rsidRDefault="00AF08CE" w:rsidP="00AF08CE">
      <w:pPr>
        <w:pStyle w:val="Caption"/>
        <w:jc w:val="center"/>
      </w:pPr>
      <w:bookmarkStart w:id="13" w:name="_Ref162534014"/>
      <w:r>
        <w:t xml:space="preserve">Figure </w:t>
      </w:r>
      <w:r>
        <w:fldChar w:fldCharType="begin"/>
      </w:r>
      <w:r>
        <w:instrText xml:space="preserve"> SEQ Figure \* ARABIC </w:instrText>
      </w:r>
      <w:r>
        <w:fldChar w:fldCharType="separate"/>
      </w:r>
      <w:r w:rsidR="00AE131F">
        <w:rPr>
          <w:noProof/>
        </w:rPr>
        <w:t>3</w:t>
      </w:r>
      <w:r>
        <w:fldChar w:fldCharType="end"/>
      </w:r>
      <w:bookmarkEnd w:id="13"/>
      <w:r>
        <w:t>: Narrowband normalized channel gain of UMa route, with distance dependent path loss removed and LOS/NLOS gain variation included.</w:t>
      </w:r>
    </w:p>
    <w:p w14:paraId="0816B106" w14:textId="61619AA9" w:rsidR="00AF08CE" w:rsidRDefault="00AF08CE" w:rsidP="00AF08CE">
      <w:pPr>
        <w:pStyle w:val="BodyText"/>
      </w:pPr>
      <w:r>
        <w:t xml:space="preserve">Directive interference is inserted with specific directions of arrival while the interference itself was selected to be noise (AWGN) initially and could be replaced by modulated signals </w:t>
      </w:r>
      <w:proofErr w:type="gramStart"/>
      <w:r>
        <w:t>at a later time</w:t>
      </w:r>
      <w:proofErr w:type="gramEnd"/>
      <w:r>
        <w:t xml:space="preserve">. </w:t>
      </w:r>
      <w:r>
        <w:rPr>
          <w:highlight w:val="white"/>
        </w:rPr>
        <w:t>SIR</w:t>
      </w:r>
      <w:r w:rsidRPr="00321CC9">
        <w:rPr>
          <w:highlight w:val="white"/>
        </w:rPr>
        <w:t xml:space="preserve"> can be controlled in emulation of dynamic radio channel and interferences as follows. The signal from a </w:t>
      </w:r>
      <w:r>
        <w:rPr>
          <w:highlight w:val="white"/>
        </w:rPr>
        <w:t>BS</w:t>
      </w:r>
      <w:r w:rsidRPr="00321CC9">
        <w:rPr>
          <w:highlight w:val="white"/>
        </w:rPr>
        <w:t xml:space="preserve"> emulator is modulated by the fast-fading multi-path channel and slowly time-variant path loss model by a fading</w:t>
      </w:r>
      <w:r>
        <w:rPr>
          <w:highlight w:val="white"/>
        </w:rPr>
        <w:t>/channel</w:t>
      </w:r>
      <w:r w:rsidRPr="00321CC9">
        <w:rPr>
          <w:highlight w:val="white"/>
        </w:rPr>
        <w:t xml:space="preserve"> emulator. The signal and the fast fading have a constant average level when observed over a short time window. The fading</w:t>
      </w:r>
      <w:r>
        <w:rPr>
          <w:highlight w:val="white"/>
        </w:rPr>
        <w:t>/channel</w:t>
      </w:r>
      <w:r w:rsidRPr="00321CC9">
        <w:rPr>
          <w:highlight w:val="white"/>
        </w:rPr>
        <w:t xml:space="preserve"> emulator knows these average levels as well as the average power of the generated interference signal. </w:t>
      </w:r>
      <w:r>
        <w:t>The r</w:t>
      </w:r>
      <w:r w:rsidRPr="00186E77">
        <w:t>esulting SIR</w:t>
      </w:r>
      <w:r>
        <w:t xml:space="preserve"> profile</w:t>
      </w:r>
      <w:r w:rsidRPr="00186E77">
        <w:t xml:space="preserve"> is illustrated in</w:t>
      </w:r>
      <w:r>
        <w:t xml:space="preserve"> </w:t>
      </w:r>
      <w:r>
        <w:fldChar w:fldCharType="begin"/>
      </w:r>
      <w:r>
        <w:instrText xml:space="preserve"> REF _Ref162449465 \h </w:instrText>
      </w:r>
      <w:r>
        <w:fldChar w:fldCharType="separate"/>
      </w:r>
      <w:r w:rsidR="00AE131F">
        <w:t xml:space="preserve">Figure </w:t>
      </w:r>
      <w:r w:rsidR="00AE131F">
        <w:rPr>
          <w:noProof/>
        </w:rPr>
        <w:t>4</w:t>
      </w:r>
      <w:r>
        <w:fldChar w:fldCharType="end"/>
      </w:r>
      <w:r w:rsidRPr="00186E77">
        <w:t xml:space="preserve">. </w:t>
      </w:r>
    </w:p>
    <w:p w14:paraId="6991E022" w14:textId="77777777" w:rsidR="00AF08CE" w:rsidRDefault="00AF08CE" w:rsidP="00AF08CE">
      <w:pPr>
        <w:pStyle w:val="BodyText"/>
        <w:spacing w:after="0"/>
        <w:jc w:val="center"/>
      </w:pPr>
      <w:r w:rsidRPr="00C437D6">
        <w:rPr>
          <w:noProof/>
        </w:rPr>
        <w:lastRenderedPageBreak/>
        <w:drawing>
          <wp:inline distT="0" distB="0" distL="0" distR="0" wp14:anchorId="2C9604C1" wp14:editId="124121AE">
            <wp:extent cx="4572000" cy="4214699"/>
            <wp:effectExtent l="0" t="0" r="0" b="0"/>
            <wp:docPr id="1035848093" name="Picture 1035848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a:extLst>
                        <a:ext uri="{28A0092B-C50C-407E-A947-70E740481C1C}">
                          <a14:useLocalDpi xmlns:a14="http://schemas.microsoft.com/office/drawing/2010/main"/>
                        </a:ext>
                      </a:extLst>
                    </a:blip>
                    <a:srcRect/>
                    <a:stretch>
                      <a:fillRect/>
                    </a:stretch>
                  </pic:blipFill>
                  <pic:spPr bwMode="auto">
                    <a:xfrm>
                      <a:off x="0" y="0"/>
                      <a:ext cx="4572000" cy="4214699"/>
                    </a:xfrm>
                    <a:prstGeom prst="rect">
                      <a:avLst/>
                    </a:prstGeom>
                    <a:noFill/>
                    <a:ln>
                      <a:noFill/>
                    </a:ln>
                  </pic:spPr>
                </pic:pic>
              </a:graphicData>
            </a:graphic>
          </wp:inline>
        </w:drawing>
      </w:r>
    </w:p>
    <w:p w14:paraId="1C5077F5" w14:textId="1E499DEB" w:rsidR="00AF08CE" w:rsidRDefault="00AF08CE" w:rsidP="00AF08CE">
      <w:pPr>
        <w:pStyle w:val="Caption"/>
        <w:jc w:val="center"/>
        <w:rPr>
          <w:rFonts w:eastAsia="MS Mincho"/>
        </w:rPr>
      </w:pPr>
      <w:bookmarkStart w:id="14" w:name="_Ref162449465"/>
      <w:bookmarkStart w:id="15" w:name="_Ref146893604"/>
      <w:r>
        <w:t xml:space="preserve">Figure </w:t>
      </w:r>
      <w:r>
        <w:fldChar w:fldCharType="begin"/>
      </w:r>
      <w:r>
        <w:instrText xml:space="preserve"> SEQ Figure \* ARABIC </w:instrText>
      </w:r>
      <w:r>
        <w:fldChar w:fldCharType="separate"/>
      </w:r>
      <w:r w:rsidR="00AE131F">
        <w:rPr>
          <w:noProof/>
        </w:rPr>
        <w:t>4</w:t>
      </w:r>
      <w:r>
        <w:fldChar w:fldCharType="end"/>
      </w:r>
      <w:bookmarkEnd w:id="14"/>
      <w:r>
        <w:t xml:space="preserve">: </w:t>
      </w:r>
      <w:r>
        <w:rPr>
          <w:rFonts w:eastAsia="MS Mincho"/>
        </w:rPr>
        <w:t>SIR Profile for UMa Route</w:t>
      </w:r>
      <w:bookmarkEnd w:id="15"/>
    </w:p>
    <w:p w14:paraId="48DB92D0" w14:textId="08B82020" w:rsidR="00276D3F" w:rsidRDefault="00276D3F" w:rsidP="00276D3F">
      <w:pPr>
        <w:pStyle w:val="Heading5"/>
      </w:pPr>
      <w:r>
        <w:t>UE</w:t>
      </w:r>
      <w:r w:rsidR="00034B59">
        <w:t xml:space="preserve"> </w:t>
      </w:r>
      <w:r>
        <w:t>Noise</w:t>
      </w:r>
      <w:r w:rsidR="00034B59">
        <w:t>-</w:t>
      </w:r>
      <w:r>
        <w:t xml:space="preserve">Limited </w:t>
      </w:r>
      <w:r w:rsidR="00034B59">
        <w:t>Environment</w:t>
      </w:r>
    </w:p>
    <w:p w14:paraId="2A9C1805" w14:textId="38D592F5" w:rsidR="00276D3F" w:rsidRDefault="00276D3F" w:rsidP="00276D3F">
      <w:r>
        <w:t xml:space="preserve">In CTIA, discussions were held whether the dynamic path loss should be removed for UE-Noise limited testing. </w:t>
      </w:r>
      <w:r w:rsidR="007A47A2">
        <w:t xml:space="preserve">Keysight strongly advocated </w:t>
      </w:r>
      <w:r w:rsidR="00B91DA5">
        <w:t>not to remove the dynamic path los</w:t>
      </w:r>
      <w:r w:rsidR="00AC3883">
        <w:t xml:space="preserve">s, i.e., </w:t>
      </w:r>
      <w:r w:rsidRPr="00EA008D">
        <w:t>both the distance dependent and the LOS/</w:t>
      </w:r>
      <w:r>
        <w:t xml:space="preserve"> </w:t>
      </w:r>
      <w:r w:rsidRPr="00EA008D">
        <w:t xml:space="preserve">NLOS condition dependent path loss variation. Especially the latter modification is highly unrealistic and may cause misleading performance results. In real propagation channels the LOS path always provides highest gain among multipaths. </w:t>
      </w:r>
    </w:p>
    <w:p w14:paraId="4DB96E8C" w14:textId="4BCF3528" w:rsidR="003801A5" w:rsidRDefault="003801A5" w:rsidP="00276D3F">
      <w:r>
        <w:t>Based on our experience</w:t>
      </w:r>
      <w:r w:rsidR="005F2753">
        <w:t xml:space="preserve"> with our internal R&amp;D system and supporting customer</w:t>
      </w:r>
      <w:r w:rsidR="00A626E6">
        <w:t>s</w:t>
      </w:r>
      <w:r w:rsidR="00DD1864">
        <w:t xml:space="preserve">, </w:t>
      </w:r>
      <w:r w:rsidR="00D2036F">
        <w:t>the OTA system</w:t>
      </w:r>
      <w:r w:rsidR="008C785D">
        <w:t xml:space="preserve"> noise floor is typically above the UE noise floor</w:t>
      </w:r>
      <w:r w:rsidR="005F2753">
        <w:t>, i.e., a true UE noise-limited environment</w:t>
      </w:r>
      <w:r w:rsidR="002E2596">
        <w:t xml:space="preserve"> </w:t>
      </w:r>
      <w:r w:rsidR="008E0223">
        <w:t>might be</w:t>
      </w:r>
      <w:r w:rsidR="002E2596">
        <w:t xml:space="preserve"> rather</w:t>
      </w:r>
      <w:r w:rsidR="003F48C2">
        <w:t xml:space="preserve"> unrealistic and not feasible. </w:t>
      </w:r>
    </w:p>
    <w:p w14:paraId="08607BFD" w14:textId="75555C68" w:rsidR="00D62285" w:rsidRDefault="00D62285" w:rsidP="00D62285">
      <w:pPr>
        <w:pStyle w:val="Caption"/>
      </w:pPr>
      <w:bookmarkStart w:id="16" w:name="_Ref166052904"/>
      <w:r>
        <w:t xml:space="preserve">Observation </w:t>
      </w:r>
      <w:r>
        <w:fldChar w:fldCharType="begin"/>
      </w:r>
      <w:r>
        <w:instrText xml:space="preserve"> SEQ Observation \* ARABIC </w:instrText>
      </w:r>
      <w:r>
        <w:fldChar w:fldCharType="separate"/>
      </w:r>
      <w:r w:rsidR="00AE131F">
        <w:rPr>
          <w:noProof/>
        </w:rPr>
        <w:t>7</w:t>
      </w:r>
      <w:r>
        <w:fldChar w:fldCharType="end"/>
      </w:r>
      <w:r>
        <w:t>: A</w:t>
      </w:r>
      <w:r w:rsidR="001F22BB">
        <w:t xml:space="preserve"> UE noise-limited environment</w:t>
      </w:r>
      <w:r w:rsidR="004648EA">
        <w:t xml:space="preserve"> might be unrealistic as the </w:t>
      </w:r>
      <w:r>
        <w:t xml:space="preserve">OTA system noise floor is typically above the UE noise </w:t>
      </w:r>
      <w:r w:rsidR="000423E0">
        <w:t>floor.</w:t>
      </w:r>
      <w:bookmarkEnd w:id="16"/>
    </w:p>
    <w:p w14:paraId="00B75C2C" w14:textId="7AFCE867" w:rsidR="004648EA" w:rsidRDefault="004648EA" w:rsidP="004648EA">
      <w:r>
        <w:t xml:space="preserve">Further feedback from system integrators is requested to </w:t>
      </w:r>
      <w:r w:rsidR="00CC2B1E">
        <w:t xml:space="preserve">confirm </w:t>
      </w:r>
      <w:r w:rsidR="00840FA5">
        <w:t>the system noise floor</w:t>
      </w:r>
      <w:r w:rsidR="00D92C94">
        <w:t xml:space="preserve"> levels.</w:t>
      </w:r>
    </w:p>
    <w:p w14:paraId="0A493D7B" w14:textId="7781C7F4" w:rsidR="00D92C94" w:rsidRPr="004648EA" w:rsidRDefault="00D92C94" w:rsidP="00D92C94">
      <w:pPr>
        <w:pStyle w:val="Caption"/>
      </w:pPr>
      <w:bookmarkStart w:id="17" w:name="_Ref166052907"/>
      <w:r>
        <w:t xml:space="preserve">Proposal </w:t>
      </w:r>
      <w:r>
        <w:fldChar w:fldCharType="begin"/>
      </w:r>
      <w:r>
        <w:instrText xml:space="preserve"> SEQ Proposal \* ARABIC </w:instrText>
      </w:r>
      <w:r>
        <w:fldChar w:fldCharType="separate"/>
      </w:r>
      <w:r w:rsidR="00AE131F">
        <w:rPr>
          <w:noProof/>
        </w:rPr>
        <w:t>4</w:t>
      </w:r>
      <w:r>
        <w:fldChar w:fldCharType="end"/>
      </w:r>
      <w:r>
        <w:t xml:space="preserve">: </w:t>
      </w:r>
      <w:r w:rsidR="00D1514D">
        <w:t xml:space="preserve">System integrators to confirm the system noise floor </w:t>
      </w:r>
      <w:proofErr w:type="gramStart"/>
      <w:r w:rsidR="00D1514D">
        <w:t>levels</w:t>
      </w:r>
      <w:bookmarkEnd w:id="17"/>
      <w:proofErr w:type="gramEnd"/>
    </w:p>
    <w:p w14:paraId="76DE2682" w14:textId="66C6F458" w:rsidR="00273BE7" w:rsidRDefault="00E805BE" w:rsidP="00276D3F">
      <w:r>
        <w:t xml:space="preserve">The </w:t>
      </w:r>
      <w:r w:rsidR="00A3792B">
        <w:t xml:space="preserve">UE </w:t>
      </w:r>
      <w:r w:rsidR="00CD3207">
        <w:t>Noise-limited approach ca</w:t>
      </w:r>
      <w:r w:rsidR="00F04591">
        <w:t xml:space="preserve">n be emulated </w:t>
      </w:r>
      <w:r w:rsidR="00273BE7">
        <w:t>using either of the following options</w:t>
      </w:r>
      <w:r w:rsidR="00F04591">
        <w:t>:</w:t>
      </w:r>
    </w:p>
    <w:p w14:paraId="2351CEF7" w14:textId="5FF8D436" w:rsidR="00E805BE" w:rsidRDefault="00273BE7" w:rsidP="00053C35">
      <w:pPr>
        <w:pStyle w:val="ListParagraph"/>
        <w:numPr>
          <w:ilvl w:val="0"/>
          <w:numId w:val="26"/>
        </w:numPr>
      </w:pPr>
      <w:r>
        <w:t>Option 1</w:t>
      </w:r>
      <w:r w:rsidR="00A56728">
        <w:t xml:space="preserve"> (Full UMa Pathloss Model per </w:t>
      </w:r>
      <w:r w:rsidR="00C2363B">
        <w:t xml:space="preserve">TR </w:t>
      </w:r>
      <w:r w:rsidR="00A56728">
        <w:t>38.901):</w:t>
      </w:r>
      <w:r w:rsidR="00053C35">
        <w:t xml:space="preserve"> The signal power takes the full </w:t>
      </w:r>
      <w:r w:rsidR="00AD7585">
        <w:t xml:space="preserve">UMa </w:t>
      </w:r>
      <w:r w:rsidR="00053C35">
        <w:t>path</w:t>
      </w:r>
      <w:r w:rsidR="00F04591">
        <w:t xml:space="preserve"> </w:t>
      </w:r>
      <w:r w:rsidR="00053C35">
        <w:t xml:space="preserve">loss model </w:t>
      </w:r>
      <w:r w:rsidR="00AD7585">
        <w:t xml:space="preserve">into account, i.e., the path loss is modeled per </w:t>
      </w:r>
      <w:r w:rsidR="00AD7585" w:rsidRPr="00AD7585">
        <w:t xml:space="preserve">Table 7.4.1-1 of </w:t>
      </w:r>
      <w:r w:rsidR="00D039B4">
        <w:fldChar w:fldCharType="begin"/>
      </w:r>
      <w:r w:rsidR="00D039B4">
        <w:instrText xml:space="preserve"> REF _Ref165968564 \w </w:instrText>
      </w:r>
      <w:r w:rsidR="00D039B4">
        <w:fldChar w:fldCharType="separate"/>
      </w:r>
      <w:r w:rsidR="00817ED9">
        <w:t>[10]</w:t>
      </w:r>
      <w:r w:rsidR="00D039B4">
        <w:fldChar w:fldCharType="end"/>
      </w:r>
      <w:r w:rsidR="00D039B4">
        <w:t xml:space="preserve">. The </w:t>
      </w:r>
      <w:r w:rsidR="009C3A11">
        <w:t xml:space="preserve">normalized </w:t>
      </w:r>
      <w:r w:rsidR="00D039B4">
        <w:t xml:space="preserve">signal power would therefore be </w:t>
      </w:r>
      <w:r w:rsidR="009C3A11">
        <w:t xml:space="preserve">modeled as </w:t>
      </w:r>
      <w:r w:rsidR="00A57F78">
        <w:t xml:space="preserve">illustrated in </w:t>
      </w:r>
      <w:r w:rsidR="00A57F78">
        <w:fldChar w:fldCharType="begin"/>
      </w:r>
      <w:r w:rsidR="00A57F78">
        <w:instrText xml:space="preserve"> REF _Ref165968632 \h </w:instrText>
      </w:r>
      <w:r w:rsidR="00A57F78">
        <w:fldChar w:fldCharType="separate"/>
      </w:r>
      <w:r w:rsidR="00817ED9">
        <w:t xml:space="preserve">Figure </w:t>
      </w:r>
      <w:r w:rsidR="00817ED9">
        <w:rPr>
          <w:noProof/>
        </w:rPr>
        <w:t>5</w:t>
      </w:r>
      <w:r w:rsidR="00A57F78">
        <w:fldChar w:fldCharType="end"/>
      </w:r>
      <w:r w:rsidR="00A57F78">
        <w:t>.</w:t>
      </w:r>
    </w:p>
    <w:p w14:paraId="145CF6AA" w14:textId="0931BFB9" w:rsidR="00B71DB5" w:rsidRDefault="00A57F78" w:rsidP="00B71DB5">
      <w:pPr>
        <w:pStyle w:val="ListParagraph"/>
        <w:numPr>
          <w:ilvl w:val="0"/>
          <w:numId w:val="26"/>
        </w:numPr>
      </w:pPr>
      <w:r>
        <w:t xml:space="preserve">Option </w:t>
      </w:r>
      <w:r w:rsidR="0043535E">
        <w:t>2</w:t>
      </w:r>
      <w:r>
        <w:t xml:space="preserve"> (</w:t>
      </w:r>
      <w:r w:rsidR="0043535E">
        <w:t>FSPL and K-factor path loss)</w:t>
      </w:r>
      <w:r>
        <w:t xml:space="preserve">: The signal power </w:t>
      </w:r>
      <w:r w:rsidR="004C2B0D">
        <w:t xml:space="preserve">only </w:t>
      </w:r>
      <w:r>
        <w:t>takes the</w:t>
      </w:r>
      <w:r w:rsidR="004C2B0D">
        <w:t xml:space="preserve"> FSPL</w:t>
      </w:r>
      <w:r w:rsidR="004406F3">
        <w:t xml:space="preserve"> and the K-factor </w:t>
      </w:r>
      <w:r w:rsidR="00B71DB5">
        <w:t xml:space="preserve">based </w:t>
      </w:r>
      <w:r w:rsidR="004406F3">
        <w:t xml:space="preserve">path loss, discussed earlier, into account. The normalized signal power would therefore be modeled as illustrated in </w:t>
      </w:r>
      <w:r w:rsidR="004406F3">
        <w:fldChar w:fldCharType="begin"/>
      </w:r>
      <w:r w:rsidR="004406F3">
        <w:instrText xml:space="preserve"> REF _Ref165969008 \h </w:instrText>
      </w:r>
      <w:r w:rsidR="004406F3">
        <w:fldChar w:fldCharType="separate"/>
      </w:r>
      <w:r w:rsidR="00817ED9">
        <w:t xml:space="preserve">Figure </w:t>
      </w:r>
      <w:r w:rsidR="00817ED9">
        <w:rPr>
          <w:noProof/>
        </w:rPr>
        <w:t>6</w:t>
      </w:r>
      <w:r w:rsidR="004406F3">
        <w:fldChar w:fldCharType="end"/>
      </w:r>
      <w:r w:rsidR="004406F3">
        <w:t>.</w:t>
      </w:r>
    </w:p>
    <w:p w14:paraId="16E585EF" w14:textId="60FE10B0" w:rsidR="00BE22F5" w:rsidRDefault="003D27FE" w:rsidP="003D27FE">
      <w:r>
        <w:t xml:space="preserve">The following observations can be drawn from these </w:t>
      </w:r>
      <w:r w:rsidR="00C2363B">
        <w:t>options.</w:t>
      </w:r>
    </w:p>
    <w:p w14:paraId="33E7BFF6" w14:textId="078009C4" w:rsidR="00BC3C12" w:rsidRDefault="00BC3C12" w:rsidP="00BC3C12">
      <w:pPr>
        <w:pStyle w:val="Caption"/>
      </w:pPr>
      <w:bookmarkStart w:id="18" w:name="_Ref166052905"/>
      <w:r>
        <w:lastRenderedPageBreak/>
        <w:t xml:space="preserve">Observation </w:t>
      </w:r>
      <w:r>
        <w:fldChar w:fldCharType="begin"/>
      </w:r>
      <w:r>
        <w:instrText xml:space="preserve"> SEQ Observation \* ARABIC </w:instrText>
      </w:r>
      <w:r>
        <w:fldChar w:fldCharType="separate"/>
      </w:r>
      <w:r w:rsidR="00817ED9">
        <w:rPr>
          <w:noProof/>
        </w:rPr>
        <w:t>8</w:t>
      </w:r>
      <w:r>
        <w:fldChar w:fldCharType="end"/>
      </w:r>
      <w:r>
        <w:t xml:space="preserve">: </w:t>
      </w:r>
      <w:r w:rsidR="00301FA6">
        <w:t>T</w:t>
      </w:r>
      <w:r w:rsidR="00AE2456">
        <w:t>he signal power based on the full UMa path loss model</w:t>
      </w:r>
      <w:r w:rsidR="00301FA6">
        <w:t xml:space="preserve">, </w:t>
      </w:r>
      <w:r w:rsidR="00301FA6">
        <w:fldChar w:fldCharType="begin"/>
      </w:r>
      <w:r w:rsidR="00301FA6">
        <w:instrText xml:space="preserve"> REF _Ref165968632 \h </w:instrText>
      </w:r>
      <w:r w:rsidR="00301FA6">
        <w:fldChar w:fldCharType="separate"/>
      </w:r>
      <w:r w:rsidR="00301FA6">
        <w:t xml:space="preserve">Figure </w:t>
      </w:r>
      <w:r w:rsidR="00301FA6">
        <w:rPr>
          <w:noProof/>
        </w:rPr>
        <w:t>5</w:t>
      </w:r>
      <w:r w:rsidR="00301FA6">
        <w:fldChar w:fldCharType="end"/>
      </w:r>
      <w:r w:rsidR="00301FA6">
        <w:t xml:space="preserve">, </w:t>
      </w:r>
      <w:r w:rsidR="00637376">
        <w:t xml:space="preserve"> has a very similar shape as the SIR curve </w:t>
      </w:r>
      <w:r w:rsidR="004F00CD">
        <w:t xml:space="preserve">of the SIR-based approach, </w:t>
      </w:r>
      <w:r w:rsidR="004F00CD">
        <w:fldChar w:fldCharType="begin"/>
      </w:r>
      <w:r w:rsidR="004F00CD">
        <w:instrText xml:space="preserve"> REF _Ref162449465 \h </w:instrText>
      </w:r>
      <w:r w:rsidR="004F00CD">
        <w:fldChar w:fldCharType="separate"/>
      </w:r>
      <w:r w:rsidR="00817ED9">
        <w:t xml:space="preserve">Figure </w:t>
      </w:r>
      <w:r w:rsidR="00817ED9">
        <w:rPr>
          <w:noProof/>
        </w:rPr>
        <w:t>4</w:t>
      </w:r>
      <w:r w:rsidR="004F00CD">
        <w:fldChar w:fldCharType="end"/>
      </w:r>
      <w:r w:rsidR="00A67E7F">
        <w:t>, and could result in similar results as the SIR-based approach</w:t>
      </w:r>
      <w:bookmarkEnd w:id="18"/>
    </w:p>
    <w:p w14:paraId="31267313" w14:textId="00B774CB" w:rsidR="00817ED9" w:rsidRDefault="00817ED9" w:rsidP="00817ED9">
      <w:pPr>
        <w:pStyle w:val="Caption"/>
      </w:pPr>
      <w:bookmarkStart w:id="19" w:name="_Ref166052906"/>
      <w:r>
        <w:t xml:space="preserve">Observation </w:t>
      </w:r>
      <w:r>
        <w:fldChar w:fldCharType="begin"/>
      </w:r>
      <w:r>
        <w:instrText xml:space="preserve"> SEQ Observation \* ARABIC </w:instrText>
      </w:r>
      <w:r>
        <w:fldChar w:fldCharType="separate"/>
      </w:r>
      <w:r>
        <w:rPr>
          <w:noProof/>
        </w:rPr>
        <w:t>9</w:t>
      </w:r>
      <w:r>
        <w:fldChar w:fldCharType="end"/>
      </w:r>
      <w:r>
        <w:t xml:space="preserve">: </w:t>
      </w:r>
      <w:r w:rsidR="00301FA6">
        <w:t>T</w:t>
      </w:r>
      <w:r>
        <w:t>he signal power based on the FSPL</w:t>
      </w:r>
      <w:r w:rsidR="00A67E7F">
        <w:t xml:space="preserve"> &amp; K-factor</w:t>
      </w:r>
      <w:r>
        <w:t xml:space="preserve"> path loss model</w:t>
      </w:r>
      <w:r w:rsidR="00301FA6">
        <w:t xml:space="preserve">, </w:t>
      </w:r>
      <w:r w:rsidR="00301FA6">
        <w:fldChar w:fldCharType="begin"/>
      </w:r>
      <w:r w:rsidR="00301FA6">
        <w:instrText xml:space="preserve"> REF _Ref165969008 \h </w:instrText>
      </w:r>
      <w:r w:rsidR="00301FA6">
        <w:fldChar w:fldCharType="separate"/>
      </w:r>
      <w:r w:rsidR="00301FA6">
        <w:t xml:space="preserve">Figure </w:t>
      </w:r>
      <w:r w:rsidR="00301FA6">
        <w:rPr>
          <w:noProof/>
        </w:rPr>
        <w:t>6</w:t>
      </w:r>
      <w:r w:rsidR="00301FA6">
        <w:fldChar w:fldCharType="end"/>
      </w:r>
      <w:r w:rsidR="00301FA6">
        <w:t>,</w:t>
      </w:r>
      <w:r>
        <w:t xml:space="preserve"> has a very </w:t>
      </w:r>
      <w:r w:rsidR="00A67E7F">
        <w:t>limited dynamic range</w:t>
      </w:r>
      <w:r w:rsidR="00A51E81">
        <w:t xml:space="preserve"> and could thus result in very limited TP variations.</w:t>
      </w:r>
      <w:bookmarkEnd w:id="19"/>
      <w:r w:rsidR="00A51E81">
        <w:t xml:space="preserve"> </w:t>
      </w:r>
    </w:p>
    <w:p w14:paraId="5FF1B0F0" w14:textId="2A01FB30" w:rsidR="00353A6A" w:rsidRPr="00353A6A" w:rsidRDefault="00353A6A" w:rsidP="009F0C44">
      <w:r>
        <w:t xml:space="preserve">We believe the </w:t>
      </w:r>
      <w:r w:rsidR="00E630BB">
        <w:t xml:space="preserve">Option 1 is the more suitable approach to consider </w:t>
      </w:r>
      <w:r w:rsidR="006E2005">
        <w:t xml:space="preserve">for the UE Noise-limited environment </w:t>
      </w:r>
      <w:r w:rsidR="00E630BB">
        <w:t xml:space="preserve">as it </w:t>
      </w:r>
      <w:r w:rsidR="00A53640">
        <w:t xml:space="preserve">follows the path loss model from </w:t>
      </w:r>
      <w:r w:rsidR="00A53640">
        <w:fldChar w:fldCharType="begin"/>
      </w:r>
      <w:r w:rsidR="00A53640">
        <w:instrText xml:space="preserve"> REF _Ref165968564 \w </w:instrText>
      </w:r>
      <w:r w:rsidR="00A53640">
        <w:fldChar w:fldCharType="separate"/>
      </w:r>
      <w:r w:rsidR="00A53640">
        <w:t>[10]</w:t>
      </w:r>
      <w:r w:rsidR="00A53640">
        <w:fldChar w:fldCharType="end"/>
      </w:r>
      <w:r w:rsidR="00A53640">
        <w:t xml:space="preserve">, </w:t>
      </w:r>
      <w:r w:rsidR="00E630BB">
        <w:t>stress</w:t>
      </w:r>
      <w:r w:rsidR="00A27238">
        <w:t>es</w:t>
      </w:r>
      <w:r w:rsidR="00E630BB">
        <w:t xml:space="preserve"> the </w:t>
      </w:r>
      <w:r w:rsidR="00BC2D28">
        <w:t>device the most</w:t>
      </w:r>
      <w:r w:rsidR="00A27238">
        <w:t>,</w:t>
      </w:r>
      <w:r w:rsidR="00BC2D28">
        <w:t xml:space="preserve"> and </w:t>
      </w:r>
      <w:r w:rsidR="00A27238">
        <w:t>would likely</w:t>
      </w:r>
      <w:r w:rsidR="00AC225D">
        <w:t xml:space="preserve"> allow the best </w:t>
      </w:r>
      <w:r w:rsidR="003A3EC8">
        <w:t>differentiat</w:t>
      </w:r>
      <w:r w:rsidR="00AC225D">
        <w:t>ion</w:t>
      </w:r>
      <w:r w:rsidR="003A3EC8">
        <w:t xml:space="preserve"> between good and bad performance. </w:t>
      </w:r>
    </w:p>
    <w:p w14:paraId="4C6667DD" w14:textId="14165560" w:rsidR="00817ED9" w:rsidRPr="00817ED9" w:rsidRDefault="00A51E81" w:rsidP="009F0C44">
      <w:pPr>
        <w:pStyle w:val="Caption"/>
      </w:pPr>
      <w:bookmarkStart w:id="20" w:name="_Ref166052908"/>
      <w:r>
        <w:t xml:space="preserve">Proposal </w:t>
      </w:r>
      <w:r>
        <w:fldChar w:fldCharType="begin"/>
      </w:r>
      <w:r>
        <w:instrText xml:space="preserve"> SEQ Proposal \* ARABIC </w:instrText>
      </w:r>
      <w:r>
        <w:fldChar w:fldCharType="separate"/>
      </w:r>
      <w:r>
        <w:rPr>
          <w:noProof/>
        </w:rPr>
        <w:t>5</w:t>
      </w:r>
      <w:r>
        <w:fldChar w:fldCharType="end"/>
      </w:r>
      <w:r w:rsidR="00074416">
        <w:t xml:space="preserve">: </w:t>
      </w:r>
      <w:r w:rsidR="00A53640">
        <w:t>Consider</w:t>
      </w:r>
      <w:r w:rsidR="00A126F8">
        <w:t xml:space="preserve"> </w:t>
      </w:r>
      <w:r w:rsidR="003A3EC8">
        <w:t>Option 1</w:t>
      </w:r>
      <w:r w:rsidR="006E2005">
        <w:t xml:space="preserve">, i.e., the full path loss model from </w:t>
      </w:r>
      <w:r w:rsidR="006E2005">
        <w:fldChar w:fldCharType="begin"/>
      </w:r>
      <w:r w:rsidR="006E2005">
        <w:instrText xml:space="preserve"> REF _Ref165968564 \w </w:instrText>
      </w:r>
      <w:r w:rsidR="006E2005">
        <w:fldChar w:fldCharType="separate"/>
      </w:r>
      <w:r w:rsidR="006E2005">
        <w:t>[10]</w:t>
      </w:r>
      <w:r w:rsidR="006E2005">
        <w:fldChar w:fldCharType="end"/>
      </w:r>
      <w:r w:rsidR="00B477A8">
        <w:t>, for t</w:t>
      </w:r>
      <w:r w:rsidR="003A3EC8">
        <w:t>he UE Noise-limited</w:t>
      </w:r>
      <w:r w:rsidR="00B477A8">
        <w:t xml:space="preserve"> environment even though the signal power resembles the SIR curve from the SIR-based environment.</w:t>
      </w:r>
      <w:bookmarkEnd w:id="20"/>
    </w:p>
    <w:p w14:paraId="05027166" w14:textId="7998C9D4" w:rsidR="00E776C4" w:rsidRDefault="00951CFB" w:rsidP="004B355A">
      <w:pPr>
        <w:jc w:val="center"/>
        <w:rPr>
          <w:rFonts w:eastAsia="Times New Roman"/>
          <w:snapToGrid w:val="0"/>
          <w:color w:val="000000"/>
          <w:w w:val="0"/>
          <w:sz w:val="0"/>
          <w:szCs w:val="0"/>
          <w:u w:color="000000"/>
          <w:bdr w:val="none" w:sz="0" w:space="0" w:color="000000"/>
          <w:shd w:val="clear" w:color="000000" w:fill="000000"/>
          <w:lang w:val="x-none" w:eastAsia="x-none" w:bidi="x-none"/>
        </w:rPr>
      </w:pPr>
      <w:r w:rsidRPr="00951CFB">
        <w:rPr>
          <w:rFonts w:eastAsia="Times New Roman"/>
          <w:snapToGrid w:val="0"/>
          <w:color w:val="000000"/>
          <w:w w:val="0"/>
          <w:sz w:val="0"/>
          <w:szCs w:val="0"/>
          <w:u w:color="000000"/>
          <w:bdr w:val="none" w:sz="0" w:space="0" w:color="000000"/>
          <w:shd w:val="clear" w:color="000000" w:fill="000000"/>
          <w:lang w:val="x-none" w:eastAsia="x-none" w:bidi="x-none"/>
        </w:rPr>
        <w:t xml:space="preserve"> </w:t>
      </w:r>
    </w:p>
    <w:p w14:paraId="0C99D9DB" w14:textId="024B12AE" w:rsidR="002A3237" w:rsidRDefault="7AAAA5B0" w:rsidP="004B355A">
      <w:pPr>
        <w:jc w:val="center"/>
      </w:pPr>
      <w:r>
        <w:rPr>
          <w:noProof/>
        </w:rPr>
        <w:drawing>
          <wp:inline distT="0" distB="0" distL="0" distR="0" wp14:anchorId="0DE321C9" wp14:editId="56A427EA">
            <wp:extent cx="4914900" cy="2756953"/>
            <wp:effectExtent l="0" t="0" r="0" b="5715"/>
            <wp:docPr id="1180047920" name="Picture 1" descr="A graph with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5">
                      <a:extLst>
                        <a:ext uri="{28A0092B-C50C-407E-A947-70E740481C1C}">
                          <a14:useLocalDpi xmlns:a14="http://schemas.microsoft.com/office/drawing/2010/main" val="0"/>
                        </a:ext>
                      </a:extLst>
                    </a:blip>
                    <a:stretch>
                      <a:fillRect/>
                    </a:stretch>
                  </pic:blipFill>
                  <pic:spPr>
                    <a:xfrm>
                      <a:off x="0" y="0"/>
                      <a:ext cx="4914900" cy="2756953"/>
                    </a:xfrm>
                    <a:prstGeom prst="rect">
                      <a:avLst/>
                    </a:prstGeom>
                  </pic:spPr>
                </pic:pic>
              </a:graphicData>
            </a:graphic>
          </wp:inline>
        </w:drawing>
      </w:r>
    </w:p>
    <w:p w14:paraId="533EE607" w14:textId="35ED558D" w:rsidR="00F42C86" w:rsidRDefault="00F42C86" w:rsidP="004B355A">
      <w:pPr>
        <w:jc w:val="center"/>
        <w:rPr>
          <w:rFonts w:eastAsia="MS Mincho"/>
        </w:rPr>
      </w:pPr>
      <w:bookmarkStart w:id="21" w:name="_Ref165968632"/>
      <w:r>
        <w:t xml:space="preserve">Figure </w:t>
      </w:r>
      <w:r>
        <w:fldChar w:fldCharType="begin"/>
      </w:r>
      <w:r>
        <w:instrText xml:space="preserve"> SEQ Figure \* ARABIC </w:instrText>
      </w:r>
      <w:r>
        <w:fldChar w:fldCharType="separate"/>
      </w:r>
      <w:r w:rsidR="00AE131F">
        <w:rPr>
          <w:noProof/>
        </w:rPr>
        <w:t>5</w:t>
      </w:r>
      <w:r>
        <w:fldChar w:fldCharType="end"/>
      </w:r>
      <w:bookmarkEnd w:id="21"/>
      <w:r>
        <w:t xml:space="preserve">: </w:t>
      </w:r>
      <w:r w:rsidR="003C68AE">
        <w:rPr>
          <w:rFonts w:eastAsia="MS Mincho"/>
        </w:rPr>
        <w:t>Signal Power</w:t>
      </w:r>
      <w:r>
        <w:rPr>
          <w:rFonts w:eastAsia="MS Mincho"/>
        </w:rPr>
        <w:t xml:space="preserve"> Profile for </w:t>
      </w:r>
      <w:r w:rsidR="001E03F4">
        <w:rPr>
          <w:rFonts w:eastAsia="MS Mincho"/>
        </w:rPr>
        <w:t xml:space="preserve">UE Noise-Limited Environment using </w:t>
      </w:r>
      <w:r>
        <w:rPr>
          <w:rFonts w:eastAsia="MS Mincho"/>
        </w:rPr>
        <w:t xml:space="preserve">UMa Route with </w:t>
      </w:r>
      <w:r w:rsidR="000C1A37">
        <w:rPr>
          <w:rFonts w:eastAsia="MS Mincho"/>
        </w:rPr>
        <w:t>U</w:t>
      </w:r>
      <w:r w:rsidR="001E03F4">
        <w:rPr>
          <w:rFonts w:eastAsia="MS Mincho"/>
        </w:rPr>
        <w:t>M</w:t>
      </w:r>
      <w:r w:rsidR="000C1A37">
        <w:rPr>
          <w:rFonts w:eastAsia="MS Mincho"/>
        </w:rPr>
        <w:t>a path loss</w:t>
      </w:r>
      <w:r w:rsidR="00814B20">
        <w:rPr>
          <w:rFonts w:eastAsia="MS Mincho"/>
        </w:rPr>
        <w:t xml:space="preserve"> from </w:t>
      </w:r>
      <w:r w:rsidR="00E066AB" w:rsidRPr="00AD7585">
        <w:t xml:space="preserve">Table 7.4.1-1 of </w:t>
      </w:r>
      <w:r w:rsidR="00E066AB">
        <w:fldChar w:fldCharType="begin"/>
      </w:r>
      <w:r w:rsidR="00E066AB">
        <w:instrText xml:space="preserve"> REF _Ref165968564 \w </w:instrText>
      </w:r>
      <w:r w:rsidR="00E066AB">
        <w:fldChar w:fldCharType="separate"/>
      </w:r>
      <w:r w:rsidR="00817ED9">
        <w:t>[10]</w:t>
      </w:r>
      <w:r w:rsidR="00E066AB">
        <w:fldChar w:fldCharType="end"/>
      </w:r>
      <w:r w:rsidR="00E066AB">
        <w:t xml:space="preserve"> (Option 1)</w:t>
      </w:r>
    </w:p>
    <w:p w14:paraId="025E2B5B" w14:textId="77777777" w:rsidR="00571287" w:rsidRDefault="00571287" w:rsidP="004B355A">
      <w:pPr>
        <w:jc w:val="center"/>
        <w:rPr>
          <w:rFonts w:eastAsia="MS Mincho"/>
        </w:rPr>
      </w:pPr>
    </w:p>
    <w:p w14:paraId="58CA8231" w14:textId="51B50431" w:rsidR="00571287" w:rsidRDefault="5F08078D" w:rsidP="004B355A">
      <w:pPr>
        <w:jc w:val="center"/>
      </w:pPr>
      <w:r>
        <w:rPr>
          <w:noProof/>
        </w:rPr>
        <w:lastRenderedPageBreak/>
        <w:drawing>
          <wp:inline distT="0" distB="0" distL="0" distR="0" wp14:anchorId="266AF420" wp14:editId="787C267E">
            <wp:extent cx="6124574" cy="3390900"/>
            <wp:effectExtent l="0" t="0" r="0" b="0"/>
            <wp:docPr id="693573902" name="Picture 693573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extLst>
                        <a:ext uri="{28A0092B-C50C-407E-A947-70E740481C1C}">
                          <a14:useLocalDpi xmlns:a14="http://schemas.microsoft.com/office/drawing/2010/main" val="0"/>
                        </a:ext>
                      </a:extLst>
                    </a:blip>
                    <a:stretch>
                      <a:fillRect/>
                    </a:stretch>
                  </pic:blipFill>
                  <pic:spPr>
                    <a:xfrm>
                      <a:off x="0" y="0"/>
                      <a:ext cx="6124574" cy="3390900"/>
                    </a:xfrm>
                    <a:prstGeom prst="rect">
                      <a:avLst/>
                    </a:prstGeom>
                  </pic:spPr>
                </pic:pic>
              </a:graphicData>
            </a:graphic>
          </wp:inline>
        </w:drawing>
      </w:r>
    </w:p>
    <w:p w14:paraId="67706765" w14:textId="1C747E93" w:rsidR="00972A68" w:rsidRDefault="00972A68" w:rsidP="00972A68">
      <w:pPr>
        <w:jc w:val="center"/>
        <w:rPr>
          <w:rFonts w:eastAsia="MS Mincho"/>
        </w:rPr>
      </w:pPr>
      <w:bookmarkStart w:id="22" w:name="_Ref165969008"/>
      <w:r>
        <w:t xml:space="preserve">Figure </w:t>
      </w:r>
      <w:r>
        <w:fldChar w:fldCharType="begin"/>
      </w:r>
      <w:r>
        <w:instrText xml:space="preserve"> SEQ Figure \* ARABIC </w:instrText>
      </w:r>
      <w:r>
        <w:fldChar w:fldCharType="separate"/>
      </w:r>
      <w:r w:rsidR="00AE131F">
        <w:rPr>
          <w:noProof/>
        </w:rPr>
        <w:t>6</w:t>
      </w:r>
      <w:r>
        <w:fldChar w:fldCharType="end"/>
      </w:r>
      <w:bookmarkEnd w:id="22"/>
      <w:r>
        <w:t xml:space="preserve">: </w:t>
      </w:r>
      <w:r w:rsidR="001E03F4">
        <w:rPr>
          <w:rFonts w:eastAsia="MS Mincho"/>
        </w:rPr>
        <w:t xml:space="preserve">Signal Power Profile for UE Noise-Limited Environment using UMa Route with </w:t>
      </w:r>
      <w:r w:rsidR="00AB440D">
        <w:rPr>
          <w:rFonts w:eastAsia="MS Mincho"/>
        </w:rPr>
        <w:t>free space</w:t>
      </w:r>
      <w:r w:rsidR="001E03F4">
        <w:rPr>
          <w:rFonts w:eastAsia="MS Mincho"/>
        </w:rPr>
        <w:t xml:space="preserve"> path </w:t>
      </w:r>
      <w:r w:rsidR="00A17539">
        <w:rPr>
          <w:rFonts w:eastAsia="MS Mincho"/>
        </w:rPr>
        <w:t>loss</w:t>
      </w:r>
      <w:r w:rsidR="036EE945" w:rsidRPr="38D4370C">
        <w:rPr>
          <w:rFonts w:eastAsia="MS Mincho"/>
        </w:rPr>
        <w:t xml:space="preserve"> added with a K-factor based loss</w:t>
      </w:r>
      <w:r w:rsidR="00E066AB">
        <w:rPr>
          <w:rFonts w:eastAsia="MS Mincho"/>
        </w:rPr>
        <w:t xml:space="preserve"> (Option 2)</w:t>
      </w:r>
      <w:r w:rsidR="1A4930A3" w:rsidRPr="38D4370C">
        <w:rPr>
          <w:rFonts w:eastAsia="MS Mincho"/>
        </w:rPr>
        <w:t>.</w:t>
      </w:r>
    </w:p>
    <w:p w14:paraId="2DD78605" w14:textId="77777777" w:rsidR="00972A68" w:rsidRDefault="00972A68" w:rsidP="004B355A">
      <w:pPr>
        <w:jc w:val="center"/>
        <w:rPr>
          <w:rFonts w:eastAsia="MS Mincho"/>
        </w:rPr>
      </w:pPr>
    </w:p>
    <w:p w14:paraId="70C7A289" w14:textId="2C6BDE11" w:rsidR="0040215A" w:rsidRDefault="0040215A" w:rsidP="0040215A">
      <w:bookmarkStart w:id="23" w:name="_Ref162536440"/>
      <w:bookmarkStart w:id="24" w:name="_Ref163391362"/>
      <w:r>
        <w:t xml:space="preserve">We believe the decision of the test environment needs to be carefully assessed </w:t>
      </w:r>
      <w:r w:rsidR="00CC4D22">
        <w:t xml:space="preserve">before jumping to conclusions that could lead to resets and delays </w:t>
      </w:r>
      <w:proofErr w:type="gramStart"/>
      <w:r w:rsidR="00CC4D22">
        <w:t>at a later time</w:t>
      </w:r>
      <w:proofErr w:type="gramEnd"/>
      <w:r w:rsidR="00CC4D22">
        <w:t xml:space="preserve">. We therefore propose to </w:t>
      </w:r>
      <w:r w:rsidR="00F50AD3">
        <w:t>perform a side-by-side comparison of both environmental conditions</w:t>
      </w:r>
      <w:r w:rsidR="008660D0">
        <w:t xml:space="preserve"> using a measurement campaign with select </w:t>
      </w:r>
      <w:r w:rsidR="001B1F16">
        <w:t>smartphone UEs</w:t>
      </w:r>
      <w:r w:rsidR="008660D0">
        <w:t xml:space="preserve">. </w:t>
      </w:r>
      <w:r w:rsidR="006F365E">
        <w:t xml:space="preserve">Keysight could support a lab volunteering for such inter-technique campaign </w:t>
      </w:r>
      <w:r w:rsidR="0012384D">
        <w:t>with necessary script</w:t>
      </w:r>
      <w:r w:rsidR="004B5C0F">
        <w:t>s</w:t>
      </w:r>
      <w:r w:rsidR="00950509">
        <w:t xml:space="preserve"> </w:t>
      </w:r>
      <w:r w:rsidR="004B5C0F">
        <w:t>to compare the two environments and the ability</w:t>
      </w:r>
      <w:r w:rsidR="00611CCC">
        <w:t xml:space="preserve"> to differentiate between good and bad MIMO OTA performance</w:t>
      </w:r>
      <w:r w:rsidR="00027A27">
        <w:t xml:space="preserve">; </w:t>
      </w:r>
      <w:r w:rsidR="00FF1A59">
        <w:t xml:space="preserve">such evaluation </w:t>
      </w:r>
      <w:r w:rsidR="000504C3">
        <w:t xml:space="preserve">could </w:t>
      </w:r>
      <w:r w:rsidR="00FF1A59">
        <w:t>include the TRS assessment in the same bands as well</w:t>
      </w:r>
      <w:r w:rsidR="000504C3">
        <w:t xml:space="preserve"> (if </w:t>
      </w:r>
      <w:r w:rsidR="00027A27">
        <w:t>necessary</w:t>
      </w:r>
      <w:r w:rsidR="000504C3">
        <w:t>)</w:t>
      </w:r>
      <w:r w:rsidR="00FF1A59">
        <w:t xml:space="preserve">. </w:t>
      </w:r>
    </w:p>
    <w:p w14:paraId="2368B6F5" w14:textId="41C8FC44" w:rsidR="00276D3F" w:rsidRDefault="00276D3F" w:rsidP="00276D3F">
      <w:pPr>
        <w:pStyle w:val="Caption"/>
      </w:pPr>
      <w:bookmarkStart w:id="25" w:name="_Ref165200452"/>
      <w:r>
        <w:t xml:space="preserve">Proposal </w:t>
      </w:r>
      <w:r>
        <w:fldChar w:fldCharType="begin"/>
      </w:r>
      <w:r>
        <w:instrText xml:space="preserve"> SEQ Proposal \* ARABIC </w:instrText>
      </w:r>
      <w:r>
        <w:fldChar w:fldCharType="separate"/>
      </w:r>
      <w:r w:rsidR="00A51E81">
        <w:rPr>
          <w:noProof/>
        </w:rPr>
        <w:t>6</w:t>
      </w:r>
      <w:r>
        <w:fldChar w:fldCharType="end"/>
      </w:r>
      <w:r>
        <w:t xml:space="preserve">: </w:t>
      </w:r>
      <w:bookmarkEnd w:id="23"/>
      <w:bookmarkEnd w:id="24"/>
      <w:r w:rsidR="00EE29A3">
        <w:t xml:space="preserve">Await the decision of the environmental test condition </w:t>
      </w:r>
      <w:r w:rsidR="00053C95">
        <w:t>until after side-by-side measurement</w:t>
      </w:r>
      <w:r w:rsidR="00A056E0">
        <w:t xml:space="preserve"> campaign </w:t>
      </w:r>
      <w:r w:rsidR="00E06D48">
        <w:t xml:space="preserve">using both </w:t>
      </w:r>
      <w:r w:rsidR="00360E38">
        <w:t xml:space="preserve">UE noise-limited and SIR-based </w:t>
      </w:r>
      <w:r w:rsidR="00E06D48">
        <w:t>environmental conditions with</w:t>
      </w:r>
      <w:r w:rsidR="00053C95">
        <w:t xml:space="preserve"> select </w:t>
      </w:r>
      <w:r w:rsidR="001B1F16">
        <w:t>smartphone UEs.</w:t>
      </w:r>
      <w:bookmarkEnd w:id="25"/>
    </w:p>
    <w:p w14:paraId="67447052" w14:textId="0578D49D" w:rsidR="00474F01" w:rsidRDefault="006F1C5E" w:rsidP="006F1C5E">
      <w:pPr>
        <w:pStyle w:val="Heading4"/>
        <w:rPr>
          <w:lang w:eastAsia="zh-CN"/>
        </w:rPr>
      </w:pPr>
      <w:r>
        <w:rPr>
          <w:rFonts w:hint="eastAsia"/>
          <w:lang w:eastAsia="zh-CN"/>
        </w:rPr>
        <w:t>UE performance metric for dynamic MIMO OTA testing</w:t>
      </w:r>
    </w:p>
    <w:p w14:paraId="1E00E22F" w14:textId="1AE9EA1B" w:rsidR="00820666" w:rsidRDefault="00820666" w:rsidP="00820666">
      <w:r>
        <w:t xml:space="preserve">This topic was summarized as follows in the WF </w:t>
      </w:r>
      <w:r>
        <w:fldChar w:fldCharType="begin"/>
      </w:r>
      <w:r>
        <w:instrText xml:space="preserve"> REF _Ref165037368 \w </w:instrText>
      </w:r>
      <w:r>
        <w:fldChar w:fldCharType="separate"/>
      </w:r>
      <w:r w:rsidR="00AE131F">
        <w:t>[1]</w:t>
      </w:r>
      <w:r>
        <w:fldChar w:fldCharType="end"/>
      </w:r>
    </w:p>
    <w:tbl>
      <w:tblPr>
        <w:tblStyle w:val="TableGrid"/>
        <w:tblW w:w="0" w:type="auto"/>
        <w:tblLook w:val="04A0" w:firstRow="1" w:lastRow="0" w:firstColumn="1" w:lastColumn="0" w:noHBand="0" w:noVBand="1"/>
      </w:tblPr>
      <w:tblGrid>
        <w:gridCol w:w="9631"/>
      </w:tblGrid>
      <w:tr w:rsidR="00D1715D" w14:paraId="3C3C4B2E" w14:textId="77777777" w:rsidTr="00D1715D">
        <w:tc>
          <w:tcPr>
            <w:tcW w:w="9631" w:type="dxa"/>
          </w:tcPr>
          <w:p w14:paraId="3408D629" w14:textId="77777777" w:rsidR="00D1715D" w:rsidRPr="00ED14C7" w:rsidRDefault="00D1715D" w:rsidP="00D1715D">
            <w:pPr>
              <w:spacing w:after="120"/>
              <w:rPr>
                <w:szCs w:val="24"/>
                <w:lang w:eastAsia="zh-CN"/>
              </w:rPr>
            </w:pPr>
            <w:r w:rsidRPr="00ED14C7">
              <w:rPr>
                <w:rFonts w:hint="eastAsia"/>
                <w:szCs w:val="24"/>
                <w:lang w:eastAsia="zh-CN"/>
              </w:rPr>
              <w:t>Way forward:</w:t>
            </w:r>
          </w:p>
          <w:p w14:paraId="520CA2A8" w14:textId="77777777" w:rsidR="00D1715D" w:rsidRPr="004301D4" w:rsidRDefault="00D1715D" w:rsidP="00D1715D">
            <w:pPr>
              <w:spacing w:after="120"/>
              <w:ind w:left="284"/>
              <w:rPr>
                <w:szCs w:val="24"/>
                <w:lang w:eastAsia="zh-CN"/>
              </w:rPr>
            </w:pPr>
            <w:r>
              <w:rPr>
                <w:rFonts w:hint="eastAsia"/>
                <w:szCs w:val="24"/>
                <w:lang w:eastAsia="zh-CN"/>
              </w:rPr>
              <w:t xml:space="preserve">Consider the following input as starting point for further discussion, whether any metric is selected depends on further discussions and </w:t>
            </w:r>
            <w:proofErr w:type="gramStart"/>
            <w:r>
              <w:rPr>
                <w:rFonts w:hint="eastAsia"/>
                <w:szCs w:val="24"/>
                <w:lang w:eastAsia="zh-CN"/>
              </w:rPr>
              <w:t>analysis</w:t>
            </w:r>
            <w:proofErr w:type="gramEnd"/>
          </w:p>
          <w:p w14:paraId="49C8F6F9" w14:textId="77777777" w:rsidR="00D1715D" w:rsidRDefault="00D1715D" w:rsidP="00D1715D">
            <w:pPr>
              <w:pStyle w:val="ListParagraph"/>
              <w:numPr>
                <w:ilvl w:val="1"/>
                <w:numId w:val="4"/>
              </w:numPr>
              <w:spacing w:after="120" w:line="240" w:lineRule="auto"/>
              <w:ind w:left="1440"/>
              <w:contextualSpacing w:val="0"/>
              <w:rPr>
                <w:rFonts w:eastAsia="SimSun"/>
                <w:b/>
                <w:bCs/>
                <w:szCs w:val="24"/>
                <w:lang w:eastAsia="zh-CN"/>
              </w:rPr>
            </w:pPr>
            <w:r>
              <w:rPr>
                <w:rFonts w:eastAsia="SimSun"/>
                <w:b/>
                <w:bCs/>
                <w:szCs w:val="24"/>
                <w:lang w:eastAsia="zh-CN"/>
              </w:rPr>
              <w:t xml:space="preserve">Proposal 1: 3GPP to adopt the same/similar performance metrics of TMT and CTMT. </w:t>
            </w:r>
          </w:p>
          <w:p w14:paraId="3DB79688" w14:textId="77777777" w:rsidR="00D1715D" w:rsidRDefault="00D1715D" w:rsidP="00D1715D">
            <w:pPr>
              <w:pStyle w:val="ListParagraph"/>
              <w:numPr>
                <w:ilvl w:val="1"/>
                <w:numId w:val="4"/>
              </w:numPr>
              <w:spacing w:after="120" w:line="240" w:lineRule="auto"/>
              <w:ind w:left="1440"/>
              <w:contextualSpacing w:val="0"/>
              <w:rPr>
                <w:rFonts w:eastAsia="SimSun"/>
                <w:b/>
                <w:bCs/>
                <w:szCs w:val="24"/>
                <w:lang w:eastAsia="zh-CN"/>
              </w:rPr>
            </w:pPr>
            <w:r>
              <w:rPr>
                <w:rFonts w:eastAsia="SimSun" w:hint="eastAsia"/>
                <w:b/>
                <w:bCs/>
                <w:szCs w:val="24"/>
                <w:lang w:eastAsia="zh-CN"/>
              </w:rPr>
              <w:t xml:space="preserve">Propsoal 2: </w:t>
            </w:r>
            <w:r>
              <w:rPr>
                <w:rFonts w:eastAsia="SimSun"/>
                <w:b/>
                <w:bCs/>
                <w:szCs w:val="24"/>
                <w:lang w:eastAsia="zh-CN"/>
              </w:rPr>
              <w:t xml:space="preserve">Throughput CDF can be a good candidate for performance metric with either a fixed percentile or a combination of </w:t>
            </w:r>
            <w:proofErr w:type="gramStart"/>
            <w:r>
              <w:rPr>
                <w:rFonts w:eastAsia="SimSun"/>
                <w:b/>
                <w:bCs/>
                <w:szCs w:val="24"/>
                <w:lang w:eastAsia="zh-CN"/>
              </w:rPr>
              <w:t>a number of</w:t>
            </w:r>
            <w:proofErr w:type="gramEnd"/>
            <w:r>
              <w:rPr>
                <w:rFonts w:eastAsia="SimSun"/>
                <w:b/>
                <w:bCs/>
                <w:szCs w:val="24"/>
                <w:lang w:eastAsia="zh-CN"/>
              </w:rPr>
              <w:t xml:space="preserve"> percentiles</w:t>
            </w:r>
            <w:r>
              <w:rPr>
                <w:rFonts w:eastAsia="SimSun" w:hint="eastAsia"/>
                <w:b/>
                <w:bCs/>
                <w:szCs w:val="24"/>
                <w:lang w:eastAsia="zh-CN"/>
              </w:rPr>
              <w:t xml:space="preserve">. </w:t>
            </w:r>
          </w:p>
          <w:p w14:paraId="4716C4B6" w14:textId="77777777" w:rsidR="00D1715D" w:rsidRDefault="00D1715D" w:rsidP="00D1715D">
            <w:pPr>
              <w:pStyle w:val="ListParagraph"/>
              <w:numPr>
                <w:ilvl w:val="1"/>
                <w:numId w:val="4"/>
              </w:numPr>
              <w:spacing w:after="120" w:line="240" w:lineRule="auto"/>
              <w:ind w:left="1440"/>
              <w:contextualSpacing w:val="0"/>
              <w:rPr>
                <w:rFonts w:eastAsia="SimSun"/>
                <w:b/>
                <w:bCs/>
                <w:szCs w:val="24"/>
                <w:lang w:eastAsia="zh-CN"/>
              </w:rPr>
            </w:pPr>
            <w:r>
              <w:rPr>
                <w:rFonts w:eastAsia="SimSun" w:hint="eastAsia"/>
                <w:b/>
                <w:bCs/>
                <w:szCs w:val="24"/>
                <w:lang w:eastAsia="zh-CN"/>
              </w:rPr>
              <w:t xml:space="preserve">Proposal 3: </w:t>
            </w:r>
            <w:r>
              <w:rPr>
                <w:rFonts w:eastAsia="SimSun"/>
                <w:b/>
                <w:bCs/>
                <w:szCs w:val="24"/>
                <w:lang w:eastAsia="zh-CN"/>
              </w:rPr>
              <w:t>For dynamic MIMO OTA, the measured throughput under pre-defined power profile is as performance metric</w:t>
            </w:r>
            <w:r>
              <w:rPr>
                <w:rFonts w:eastAsia="SimSun" w:hint="eastAsia"/>
                <w:b/>
                <w:bCs/>
                <w:szCs w:val="24"/>
                <w:lang w:eastAsia="zh-CN"/>
              </w:rPr>
              <w:t xml:space="preserve">. </w:t>
            </w:r>
          </w:p>
          <w:p w14:paraId="1D25550B" w14:textId="3E05DD01" w:rsidR="00D1715D" w:rsidRPr="00D1715D" w:rsidRDefault="00D1715D" w:rsidP="006F1C5E">
            <w:pPr>
              <w:pStyle w:val="ListParagraph"/>
              <w:numPr>
                <w:ilvl w:val="1"/>
                <w:numId w:val="4"/>
              </w:numPr>
              <w:spacing w:after="120" w:line="240" w:lineRule="auto"/>
              <w:ind w:left="1440"/>
              <w:contextualSpacing w:val="0"/>
              <w:rPr>
                <w:rFonts w:eastAsia="SimSun"/>
                <w:b/>
                <w:bCs/>
                <w:szCs w:val="24"/>
                <w:lang w:eastAsia="zh-CN"/>
              </w:rPr>
            </w:pPr>
            <w:r>
              <w:rPr>
                <w:rFonts w:eastAsia="SimSun" w:hint="eastAsia"/>
                <w:b/>
                <w:bCs/>
                <w:szCs w:val="24"/>
                <w:lang w:eastAsia="zh-CN"/>
              </w:rPr>
              <w:t xml:space="preserve">Proposal 4: </w:t>
            </w:r>
            <w:r>
              <w:rPr>
                <w:rFonts w:eastAsia="SimSun"/>
                <w:b/>
                <w:bCs/>
                <w:szCs w:val="24"/>
                <w:lang w:eastAsia="zh-CN"/>
              </w:rPr>
              <w:t>The CDF of UE throughput could be considered as the starting point for performance metric of FR1 dynamic MIMO OTA testing</w:t>
            </w:r>
            <w:r>
              <w:rPr>
                <w:rFonts w:eastAsia="SimSun" w:hint="eastAsia"/>
                <w:b/>
                <w:bCs/>
                <w:szCs w:val="24"/>
                <w:lang w:eastAsia="zh-CN"/>
              </w:rPr>
              <w:t xml:space="preserve">. </w:t>
            </w:r>
          </w:p>
        </w:tc>
      </w:tr>
    </w:tbl>
    <w:p w14:paraId="64FA61AE" w14:textId="57DD6913" w:rsidR="006F1C5E" w:rsidRDefault="00060985" w:rsidP="006F1C5E">
      <w:pPr>
        <w:rPr>
          <w:lang w:eastAsia="zh-CN"/>
        </w:rPr>
      </w:pPr>
      <w:r>
        <w:rPr>
          <w:lang w:eastAsia="zh-CN"/>
        </w:rPr>
        <w:t>All proposals seem to be well aligned</w:t>
      </w:r>
      <w:r w:rsidR="006C0F7C">
        <w:rPr>
          <w:lang w:eastAsia="zh-CN"/>
        </w:rPr>
        <w:t xml:space="preserve"> with our original proposal in </w:t>
      </w:r>
      <w:r w:rsidR="006C0F7C">
        <w:rPr>
          <w:lang w:eastAsia="zh-CN"/>
        </w:rPr>
        <w:fldChar w:fldCharType="begin"/>
      </w:r>
      <w:r w:rsidR="006C0F7C">
        <w:rPr>
          <w:lang w:eastAsia="zh-CN"/>
        </w:rPr>
        <w:instrText xml:space="preserve"> REF _Ref165041311 \w </w:instrText>
      </w:r>
      <w:r w:rsidR="006C0F7C">
        <w:rPr>
          <w:lang w:eastAsia="zh-CN"/>
        </w:rPr>
        <w:fldChar w:fldCharType="separate"/>
      </w:r>
      <w:r w:rsidR="00AE131F">
        <w:rPr>
          <w:lang w:eastAsia="zh-CN"/>
        </w:rPr>
        <w:t>[1]</w:t>
      </w:r>
      <w:r w:rsidR="006C0F7C">
        <w:rPr>
          <w:lang w:eastAsia="zh-CN"/>
        </w:rPr>
        <w:fldChar w:fldCharType="end"/>
      </w:r>
      <w:r w:rsidR="002846C4">
        <w:rPr>
          <w:lang w:eastAsia="zh-CN"/>
        </w:rPr>
        <w:t xml:space="preserve"> to adopt the </w:t>
      </w:r>
      <w:r w:rsidR="00D95220">
        <w:rPr>
          <w:lang w:eastAsia="zh-CN"/>
        </w:rPr>
        <w:t xml:space="preserve">throughput </w:t>
      </w:r>
      <w:r w:rsidR="002846C4">
        <w:rPr>
          <w:lang w:eastAsia="zh-CN"/>
        </w:rPr>
        <w:t>metrics Keysight introduced in CTIA, i.e., TMT and CTMT</w:t>
      </w:r>
      <w:r w:rsidR="00D95220">
        <w:rPr>
          <w:lang w:eastAsia="zh-CN"/>
        </w:rPr>
        <w:t xml:space="preserve"> which are defined as follows:</w:t>
      </w:r>
      <w:r w:rsidR="002846C4">
        <w:rPr>
          <w:lang w:eastAsia="zh-CN"/>
        </w:rPr>
        <w:t xml:space="preserve"> </w:t>
      </w:r>
    </w:p>
    <w:p w14:paraId="7065117C" w14:textId="6B198108" w:rsidR="002846C4" w:rsidRDefault="002846C4" w:rsidP="002846C4">
      <w:pPr>
        <w:pStyle w:val="BodyText"/>
      </w:pPr>
      <w:r>
        <w:lastRenderedPageBreak/>
        <w:t>The total measured throughput (TMT) is the</w:t>
      </w:r>
      <w:r w:rsidRPr="001E3F3E">
        <w:t xml:space="preserve"> combination/concatenation of all measured TP values for each channel </w:t>
      </w:r>
      <w:proofErr w:type="gramStart"/>
      <w:r w:rsidRPr="001E3F3E">
        <w:t>model</w:t>
      </w:r>
      <w:proofErr w:type="gramEnd"/>
      <w:r>
        <w:t xml:space="preserve"> </w:t>
      </w:r>
    </w:p>
    <w:p w14:paraId="705CBDAD" w14:textId="77777777" w:rsidR="002846C4" w:rsidRPr="009F24EE" w:rsidRDefault="00000000" w:rsidP="002846C4">
      <w:pPr>
        <w:pStyle w:val="Body1"/>
        <w:spacing w:after="240"/>
      </w:pPr>
      <m:oMathPara>
        <m:oMath>
          <m:sSub>
            <m:sSubPr>
              <m:ctrlPr>
                <w:rPr>
                  <w:rFonts w:ascii="Cambria Math" w:hAnsi="Cambria Math"/>
                  <w:i/>
                </w:rPr>
              </m:ctrlPr>
            </m:sSubPr>
            <m:e>
              <m:r>
                <w:rPr>
                  <w:rFonts w:ascii="Cambria Math" w:hAnsi="Cambria Math"/>
                </w:rPr>
                <m:t>TMT</m:t>
              </m:r>
            </m:e>
            <m:sub>
              <m:r>
                <w:rPr>
                  <w:rFonts w:ascii="Cambria Math" w:hAnsi="Cambria Math"/>
                </w:rPr>
                <m:t>UMa</m:t>
              </m:r>
            </m:sub>
          </m:sSub>
          <m:r>
            <w:rPr>
              <w:rFonts w:ascii="Cambria Math" w:hAnsi="Cambria Math"/>
            </w:rPr>
            <m:t>=</m:t>
          </m:r>
          <m:sSub>
            <m:sSubPr>
              <m:ctrlPr>
                <w:rPr>
                  <w:rFonts w:ascii="Cambria Math" w:hAnsi="Cambria Math"/>
                  <w:i/>
                </w:rPr>
              </m:ctrlPr>
            </m:sSubPr>
            <m:e>
              <m:d>
                <m:dPr>
                  <m:begChr m:val=""/>
                  <m:endChr m:val="|"/>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TP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TP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 ...,</m:t>
                      </m:r>
                      <m:sSub>
                        <m:sSubPr>
                          <m:ctrlPr>
                            <w:rPr>
                              <w:rFonts w:ascii="Cambria Math" w:hAnsi="Cambria Math"/>
                              <w:i/>
                            </w:rPr>
                          </m:ctrlPr>
                        </m:sSubPr>
                        <m:e>
                          <m:r>
                            <w:rPr>
                              <w:rFonts w:ascii="Cambria Math" w:hAnsi="Cambria Math"/>
                            </w:rPr>
                            <m:t>TP</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TP</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TP</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TP</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m:t>
                      </m:r>
                    </m:e>
                  </m:d>
                </m:e>
              </m:d>
            </m:e>
            <m:sub>
              <m:r>
                <w:rPr>
                  <w:rFonts w:ascii="Cambria Math" w:hAnsi="Cambria Math"/>
                </w:rPr>
                <m:t>UMa</m:t>
              </m:r>
            </m:sub>
          </m:sSub>
        </m:oMath>
      </m:oMathPara>
    </w:p>
    <w:p w14:paraId="30E58AF6" w14:textId="623A29AB" w:rsidR="002846C4" w:rsidRDefault="002846C4" w:rsidP="002846C4">
      <w:pPr>
        <w:pStyle w:val="BodyText"/>
      </w:pPr>
      <w:r>
        <w:t xml:space="preserve">while the CDF of the TMT (CTMT) is used to extract three metrics, i.e., the 10%, 50%, and 90%, as illustrated in </w:t>
      </w:r>
      <w:r>
        <w:fldChar w:fldCharType="begin"/>
      </w:r>
      <w:r>
        <w:instrText xml:space="preserve"> REF _Ref162534244 \h </w:instrText>
      </w:r>
      <w:r>
        <w:fldChar w:fldCharType="separate"/>
      </w:r>
      <w:r w:rsidR="00AE131F">
        <w:t xml:space="preserve">Figure </w:t>
      </w:r>
      <w:r w:rsidR="00AE131F">
        <w:rPr>
          <w:noProof/>
        </w:rPr>
        <w:t>7</w:t>
      </w:r>
      <w:r>
        <w:fldChar w:fldCharType="end"/>
      </w:r>
    </w:p>
    <w:p w14:paraId="7110D59B" w14:textId="77777777" w:rsidR="002846C4" w:rsidRPr="009F24EE" w:rsidRDefault="002846C4" w:rsidP="002846C4">
      <w:pPr>
        <w:pStyle w:val="Body1"/>
        <w:rPr>
          <w:iCs/>
        </w:rPr>
      </w:pPr>
      <m:oMathPara>
        <m:oMath>
          <m:r>
            <w:rPr>
              <w:rFonts w:ascii="Cambria Math" w:hAnsi="Cambria Math"/>
            </w:rPr>
            <m:t>C</m:t>
          </m:r>
          <m:sSub>
            <m:sSubPr>
              <m:ctrlPr>
                <w:rPr>
                  <w:rFonts w:ascii="Cambria Math" w:hAnsi="Cambria Math"/>
                  <w:i/>
                </w:rPr>
              </m:ctrlPr>
            </m:sSubPr>
            <m:e>
              <m:r>
                <w:rPr>
                  <w:rFonts w:ascii="Cambria Math" w:hAnsi="Cambria Math"/>
                </w:rPr>
                <m:t>TMT</m:t>
              </m:r>
            </m:e>
            <m:sub>
              <m:r>
                <w:rPr>
                  <w:rFonts w:ascii="Cambria Math" w:hAnsi="Cambria Math"/>
                </w:rPr>
                <m:t>UMa,10%</m:t>
              </m:r>
            </m:sub>
          </m:sSub>
          <m:r>
            <w:rPr>
              <w:rFonts w:ascii="Cambria Math" w:hAnsi="Cambria Math"/>
            </w:rPr>
            <m:t>=</m:t>
          </m:r>
          <m:sSub>
            <m:sSubPr>
              <m:ctrlPr>
                <w:rPr>
                  <w:rFonts w:ascii="Cambria Math" w:hAnsi="Cambria Math"/>
                  <w:i/>
                </w:rPr>
              </m:ctrlPr>
            </m:sSubPr>
            <m:e>
              <m:r>
                <w:rPr>
                  <w:rFonts w:ascii="Cambria Math" w:hAnsi="Cambria Math"/>
                </w:rPr>
                <m:t>CDF</m:t>
              </m:r>
            </m:e>
            <m:sub>
              <m:r>
                <w:rPr>
                  <w:rFonts w:ascii="Cambria Math" w:hAnsi="Cambria Math"/>
                </w:rPr>
                <m:t>10%</m:t>
              </m:r>
            </m:sub>
          </m:sSub>
          <m:d>
            <m:dPr>
              <m:ctrlPr>
                <w:rPr>
                  <w:rFonts w:ascii="Cambria Math" w:hAnsi="Cambria Math"/>
                  <w:i/>
                </w:rPr>
              </m:ctrlPr>
            </m:dPr>
            <m:e>
              <m:sSub>
                <m:sSubPr>
                  <m:ctrlPr>
                    <w:rPr>
                      <w:rFonts w:ascii="Cambria Math" w:hAnsi="Cambria Math"/>
                      <w:i/>
                    </w:rPr>
                  </m:ctrlPr>
                </m:sSubPr>
                <m:e>
                  <m:r>
                    <w:rPr>
                      <w:rFonts w:ascii="Cambria Math" w:hAnsi="Cambria Math"/>
                    </w:rPr>
                    <m:t>TMT</m:t>
                  </m:r>
                </m:e>
                <m:sub>
                  <m:r>
                    <w:rPr>
                      <w:rFonts w:ascii="Cambria Math" w:hAnsi="Cambria Math"/>
                    </w:rPr>
                    <m:t>UMa</m:t>
                  </m:r>
                </m:sub>
              </m:sSub>
            </m:e>
          </m:d>
        </m:oMath>
      </m:oMathPara>
    </w:p>
    <w:p w14:paraId="2DDF9E23" w14:textId="77777777" w:rsidR="002846C4" w:rsidRPr="009F24EE" w:rsidRDefault="002846C4" w:rsidP="002846C4">
      <w:pPr>
        <w:pStyle w:val="Body1"/>
      </w:pPr>
      <m:oMathPara>
        <m:oMath>
          <m:r>
            <m:rPr>
              <m:sty m:val="p"/>
            </m:rPr>
            <w:rPr>
              <w:rFonts w:ascii="Cambria Math" w:hAnsi="Cambria Math"/>
            </w:rPr>
            <m:t>C</m:t>
          </m:r>
          <m:sSub>
            <m:sSubPr>
              <m:ctrlPr>
                <w:rPr>
                  <w:rFonts w:ascii="Cambria Math" w:hAnsi="Cambria Math"/>
                  <w:i/>
                </w:rPr>
              </m:ctrlPr>
            </m:sSubPr>
            <m:e>
              <m:r>
                <w:rPr>
                  <w:rFonts w:ascii="Cambria Math" w:hAnsi="Cambria Math"/>
                </w:rPr>
                <m:t>TMT</m:t>
              </m:r>
            </m:e>
            <m:sub>
              <m:r>
                <w:rPr>
                  <w:rFonts w:ascii="Cambria Math" w:hAnsi="Cambria Math"/>
                </w:rPr>
                <m:t>UMa,50%</m:t>
              </m:r>
            </m:sub>
          </m:sSub>
          <m:r>
            <w:rPr>
              <w:rFonts w:ascii="Cambria Math" w:hAnsi="Cambria Math"/>
            </w:rPr>
            <m:t>=</m:t>
          </m:r>
          <m:sSub>
            <m:sSubPr>
              <m:ctrlPr>
                <w:rPr>
                  <w:rFonts w:ascii="Cambria Math" w:hAnsi="Cambria Math"/>
                  <w:i/>
                </w:rPr>
              </m:ctrlPr>
            </m:sSubPr>
            <m:e>
              <m:r>
                <w:rPr>
                  <w:rFonts w:ascii="Cambria Math" w:hAnsi="Cambria Math"/>
                </w:rPr>
                <m:t>CDF</m:t>
              </m:r>
            </m:e>
            <m:sub>
              <m:r>
                <w:rPr>
                  <w:rFonts w:ascii="Cambria Math" w:hAnsi="Cambria Math"/>
                </w:rPr>
                <m:t>50%</m:t>
              </m:r>
            </m:sub>
          </m:sSub>
          <m:d>
            <m:dPr>
              <m:ctrlPr>
                <w:rPr>
                  <w:rFonts w:ascii="Cambria Math" w:hAnsi="Cambria Math"/>
                  <w:i/>
                </w:rPr>
              </m:ctrlPr>
            </m:dPr>
            <m:e>
              <m:sSub>
                <m:sSubPr>
                  <m:ctrlPr>
                    <w:rPr>
                      <w:rFonts w:ascii="Cambria Math" w:hAnsi="Cambria Math"/>
                      <w:i/>
                    </w:rPr>
                  </m:ctrlPr>
                </m:sSubPr>
                <m:e>
                  <m:r>
                    <w:rPr>
                      <w:rFonts w:ascii="Cambria Math" w:hAnsi="Cambria Math"/>
                    </w:rPr>
                    <m:t>TMT</m:t>
                  </m:r>
                </m:e>
                <m:sub>
                  <m:r>
                    <w:rPr>
                      <w:rFonts w:ascii="Cambria Math" w:hAnsi="Cambria Math"/>
                    </w:rPr>
                    <m:t>UMa</m:t>
                  </m:r>
                </m:sub>
              </m:sSub>
            </m:e>
          </m:d>
        </m:oMath>
      </m:oMathPara>
    </w:p>
    <w:p w14:paraId="76C25DE2" w14:textId="77777777" w:rsidR="002846C4" w:rsidRPr="009F24EE" w:rsidRDefault="002846C4" w:rsidP="002846C4">
      <w:pPr>
        <w:pStyle w:val="Body1"/>
        <w:spacing w:after="240"/>
      </w:pPr>
      <m:oMathPara>
        <m:oMath>
          <m:r>
            <w:rPr>
              <w:rFonts w:ascii="Cambria Math" w:hAnsi="Cambria Math"/>
            </w:rPr>
            <m:t>C</m:t>
          </m:r>
          <m:sSub>
            <m:sSubPr>
              <m:ctrlPr>
                <w:rPr>
                  <w:rFonts w:ascii="Cambria Math" w:hAnsi="Cambria Math"/>
                  <w:i/>
                </w:rPr>
              </m:ctrlPr>
            </m:sSubPr>
            <m:e>
              <m:r>
                <w:rPr>
                  <w:rFonts w:ascii="Cambria Math" w:hAnsi="Cambria Math"/>
                </w:rPr>
                <m:t>TMT</m:t>
              </m:r>
            </m:e>
            <m:sub>
              <m:r>
                <w:rPr>
                  <w:rFonts w:ascii="Cambria Math" w:hAnsi="Cambria Math"/>
                </w:rPr>
                <m:t>UMa,90%</m:t>
              </m:r>
            </m:sub>
          </m:sSub>
          <m:r>
            <w:rPr>
              <w:rFonts w:ascii="Cambria Math" w:hAnsi="Cambria Math"/>
            </w:rPr>
            <m:t>=</m:t>
          </m:r>
          <m:sSub>
            <m:sSubPr>
              <m:ctrlPr>
                <w:rPr>
                  <w:rFonts w:ascii="Cambria Math" w:hAnsi="Cambria Math"/>
                  <w:i/>
                </w:rPr>
              </m:ctrlPr>
            </m:sSubPr>
            <m:e>
              <m:r>
                <w:rPr>
                  <w:rFonts w:ascii="Cambria Math" w:hAnsi="Cambria Math"/>
                </w:rPr>
                <m:t>CDF</m:t>
              </m:r>
            </m:e>
            <m:sub>
              <m:r>
                <w:rPr>
                  <w:rFonts w:ascii="Cambria Math" w:hAnsi="Cambria Math"/>
                </w:rPr>
                <m:t>90%</m:t>
              </m:r>
            </m:sub>
          </m:sSub>
          <m:r>
            <w:rPr>
              <w:rFonts w:ascii="Cambria Math" w:hAnsi="Cambria Math"/>
            </w:rPr>
            <m:t>(</m:t>
          </m:r>
          <m:sSub>
            <m:sSubPr>
              <m:ctrlPr>
                <w:rPr>
                  <w:rFonts w:ascii="Cambria Math" w:hAnsi="Cambria Math"/>
                  <w:i/>
                </w:rPr>
              </m:ctrlPr>
            </m:sSubPr>
            <m:e>
              <m:r>
                <w:rPr>
                  <w:rFonts w:ascii="Cambria Math" w:hAnsi="Cambria Math"/>
                </w:rPr>
                <m:t>TMT</m:t>
              </m:r>
            </m:e>
            <m:sub>
              <m:r>
                <w:rPr>
                  <w:rFonts w:ascii="Cambria Math" w:hAnsi="Cambria Math"/>
                </w:rPr>
                <m:t>UMa</m:t>
              </m:r>
            </m:sub>
          </m:sSub>
          <m:r>
            <w:rPr>
              <w:rFonts w:ascii="Cambria Math" w:hAnsi="Cambria Math"/>
            </w:rPr>
            <m:t>)</m:t>
          </m:r>
        </m:oMath>
      </m:oMathPara>
    </w:p>
    <w:p w14:paraId="199897A6" w14:textId="0407CAF4" w:rsidR="002846C4" w:rsidRDefault="002846C4" w:rsidP="002846C4">
      <w:r w:rsidRPr="009F24EE">
        <w:t xml:space="preserve">The CTMTs shall be recorded </w:t>
      </w:r>
      <w:r w:rsidR="0076270A">
        <w:t xml:space="preserve">every 200 ms </w:t>
      </w:r>
      <w:r w:rsidRPr="009F24EE">
        <w:t>and reported separately for each device orientations and position/rotation.</w:t>
      </w:r>
      <w:r>
        <w:t xml:space="preserve"> </w:t>
      </w:r>
      <w:r w:rsidR="008313DD">
        <w:t>Whether to combine the three metrics into one</w:t>
      </w:r>
      <w:r w:rsidR="0076270A">
        <w:t xml:space="preserve"> or to keep all three is FFS. </w:t>
      </w:r>
    </w:p>
    <w:p w14:paraId="0DFE6831" w14:textId="77777777" w:rsidR="002846C4" w:rsidRDefault="002846C4" w:rsidP="002846C4">
      <w:pPr>
        <w:pStyle w:val="BodyText"/>
        <w:spacing w:after="0"/>
        <w:jc w:val="center"/>
      </w:pPr>
      <w:r w:rsidRPr="00625D85">
        <w:rPr>
          <w:noProof/>
        </w:rPr>
        <w:drawing>
          <wp:inline distT="0" distB="0" distL="0" distR="0" wp14:anchorId="6F4E13BC" wp14:editId="21580F61">
            <wp:extent cx="5486400" cy="1426874"/>
            <wp:effectExtent l="0" t="0" r="0" b="1905"/>
            <wp:docPr id="722632400" name="Picture 722632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hqprint">
                      <a:extLst>
                        <a:ext uri="{28A0092B-C50C-407E-A947-70E740481C1C}">
                          <a14:useLocalDpi xmlns:a14="http://schemas.microsoft.com/office/drawing/2010/main"/>
                        </a:ext>
                      </a:extLst>
                    </a:blip>
                    <a:srcRect/>
                    <a:stretch>
                      <a:fillRect/>
                    </a:stretch>
                  </pic:blipFill>
                  <pic:spPr bwMode="auto">
                    <a:xfrm>
                      <a:off x="0" y="0"/>
                      <a:ext cx="5486400" cy="1426874"/>
                    </a:xfrm>
                    <a:prstGeom prst="rect">
                      <a:avLst/>
                    </a:prstGeom>
                    <a:noFill/>
                    <a:ln>
                      <a:noFill/>
                    </a:ln>
                  </pic:spPr>
                </pic:pic>
              </a:graphicData>
            </a:graphic>
          </wp:inline>
        </w:drawing>
      </w:r>
    </w:p>
    <w:p w14:paraId="73EFCBB5" w14:textId="57F9538B" w:rsidR="002846C4" w:rsidRDefault="002846C4" w:rsidP="002846C4">
      <w:pPr>
        <w:pStyle w:val="Caption"/>
        <w:jc w:val="center"/>
      </w:pPr>
      <w:bookmarkStart w:id="26" w:name="_Ref162534244"/>
      <w:r>
        <w:t xml:space="preserve">Figure </w:t>
      </w:r>
      <w:r>
        <w:fldChar w:fldCharType="begin"/>
      </w:r>
      <w:r>
        <w:instrText xml:space="preserve"> SEQ Figure \* ARABIC </w:instrText>
      </w:r>
      <w:r>
        <w:fldChar w:fldCharType="separate"/>
      </w:r>
      <w:r w:rsidR="00817ED9">
        <w:rPr>
          <w:noProof/>
        </w:rPr>
        <w:t>7</w:t>
      </w:r>
      <w:r>
        <w:fldChar w:fldCharType="end"/>
      </w:r>
      <w:bookmarkEnd w:id="26"/>
      <w:r>
        <w:t xml:space="preserve">: </w:t>
      </w:r>
      <w:r w:rsidRPr="005C79A7">
        <w:t>Illustration of the CTMT Performance Metrics</w:t>
      </w:r>
    </w:p>
    <w:p w14:paraId="5166C987" w14:textId="08866DA5" w:rsidR="002846C4" w:rsidRDefault="002846C4" w:rsidP="002846C4">
      <w:pPr>
        <w:pStyle w:val="Caption"/>
      </w:pPr>
      <w:bookmarkStart w:id="27" w:name="_Ref162536441"/>
      <w:r>
        <w:t xml:space="preserve">Proposal </w:t>
      </w:r>
      <w:r>
        <w:fldChar w:fldCharType="begin"/>
      </w:r>
      <w:r>
        <w:instrText xml:space="preserve"> SEQ Proposal \* ARABIC </w:instrText>
      </w:r>
      <w:r>
        <w:fldChar w:fldCharType="separate"/>
      </w:r>
      <w:r w:rsidR="00A51E81">
        <w:rPr>
          <w:noProof/>
        </w:rPr>
        <w:t>7</w:t>
      </w:r>
      <w:r>
        <w:fldChar w:fldCharType="end"/>
      </w:r>
      <w:r>
        <w:t>: 3GPP to adopt the same performance metrics of TMT and CTMT</w:t>
      </w:r>
      <w:r w:rsidR="0076270A">
        <w:t xml:space="preserve"> for </w:t>
      </w:r>
      <w:r w:rsidR="00E36A58">
        <w:t>10%, 50% and 90%; whether to combine these three metrics into one or keep all three is FFS.</w:t>
      </w:r>
      <w:bookmarkEnd w:id="27"/>
      <w:r>
        <w:t xml:space="preserve"> </w:t>
      </w:r>
    </w:p>
    <w:p w14:paraId="27699A11" w14:textId="48ACA1CD" w:rsidR="00BA3D35" w:rsidRPr="00DB6E5E" w:rsidRDefault="0028713C" w:rsidP="00640540">
      <w:pPr>
        <w:pStyle w:val="Heading1"/>
        <w:ind w:left="0" w:firstLine="0"/>
      </w:pPr>
      <w:r>
        <w:t>Misc Topics</w:t>
      </w:r>
    </w:p>
    <w:p w14:paraId="1F5C86CE" w14:textId="3645581C" w:rsidR="00291DBB" w:rsidRDefault="00291DBB" w:rsidP="00291DBB">
      <w:r>
        <w:t xml:space="preserve">The remainder of this contribution provides an overview of </w:t>
      </w:r>
      <w:r w:rsidR="0028713C">
        <w:t>other topics discussed and agreed in CTIA</w:t>
      </w:r>
      <w:r w:rsidR="003E03E0">
        <w:t>.</w:t>
      </w:r>
    </w:p>
    <w:p w14:paraId="1688F574" w14:textId="57D687AD" w:rsidR="00AA0CCC" w:rsidRDefault="00EF525B" w:rsidP="003E03E0">
      <w:pPr>
        <w:pStyle w:val="Heading4"/>
      </w:pPr>
      <w:r>
        <w:t>V</w:t>
      </w:r>
      <w:r w:rsidRPr="00EF525B">
        <w:t xml:space="preserve">alidation and verification of test environments and test conditions </w:t>
      </w:r>
    </w:p>
    <w:p w14:paraId="13AE23F6" w14:textId="3E19FAFA" w:rsidR="00DF7B12" w:rsidRPr="009F24EE" w:rsidRDefault="005B6BE7" w:rsidP="00DF7B12">
      <w:r>
        <w:t xml:space="preserve">The </w:t>
      </w:r>
      <w:r w:rsidR="00EF525B">
        <w:t>channel model validation procedures</w:t>
      </w:r>
      <w:r w:rsidR="007B2300">
        <w:t xml:space="preserve"> and pass/fail limits</w:t>
      </w:r>
      <w:r w:rsidR="00DF7B12">
        <w:t xml:space="preserve"> ha</w:t>
      </w:r>
      <w:r w:rsidR="007B2300">
        <w:t>ve</w:t>
      </w:r>
      <w:r w:rsidR="00DF7B12">
        <w:t xml:space="preserve"> been completed in CTIA already, i.e., with the </w:t>
      </w:r>
      <w:r w:rsidR="00DF7B12" w:rsidRPr="009F24EE">
        <w:t xml:space="preserve">following validation measurements </w:t>
      </w:r>
      <w:r w:rsidR="00DF7B12">
        <w:t>performed</w:t>
      </w:r>
      <w:r w:rsidR="00C23046">
        <w:t xml:space="preserve"> </w:t>
      </w:r>
      <w:r w:rsidR="009B2D2F">
        <w:t>with</w:t>
      </w:r>
      <w:r w:rsidR="00C23046">
        <w:t xml:space="preserve"> either time</w:t>
      </w:r>
      <w:r w:rsidR="00425611">
        <w:t xml:space="preserve"> </w:t>
      </w:r>
      <w:r w:rsidR="00C23046">
        <w:t xml:space="preserve">domain or </w:t>
      </w:r>
      <w:r w:rsidR="00425611">
        <w:t>frequency domain sweeps</w:t>
      </w:r>
      <w:r w:rsidR="00DF7B12" w:rsidRPr="009F24EE">
        <w:t>:</w:t>
      </w:r>
    </w:p>
    <w:p w14:paraId="1AA6599B" w14:textId="77777777" w:rsidR="00DF7B12" w:rsidRPr="009F24EE" w:rsidRDefault="00DF7B12" w:rsidP="00DF7B12">
      <w:pPr>
        <w:pStyle w:val="ListParagraph"/>
        <w:numPr>
          <w:ilvl w:val="0"/>
          <w:numId w:val="21"/>
        </w:numPr>
        <w:spacing w:after="120"/>
        <w:jc w:val="both"/>
      </w:pPr>
      <w:r w:rsidRPr="009F24EE">
        <w:t>Path Loss (PL)</w:t>
      </w:r>
    </w:p>
    <w:p w14:paraId="7AC83C7D" w14:textId="77777777" w:rsidR="00DF7B12" w:rsidRPr="009F24EE" w:rsidRDefault="00DF7B12" w:rsidP="00DF7B12">
      <w:pPr>
        <w:pStyle w:val="ListParagraph"/>
        <w:numPr>
          <w:ilvl w:val="0"/>
          <w:numId w:val="21"/>
        </w:numPr>
        <w:spacing w:after="120"/>
        <w:jc w:val="both"/>
      </w:pPr>
      <w:r w:rsidRPr="009F24EE">
        <w:t>Power Delay Profile (PDP)</w:t>
      </w:r>
    </w:p>
    <w:p w14:paraId="6EC5758D" w14:textId="77777777" w:rsidR="00DF7B12" w:rsidRPr="009F24EE" w:rsidRDefault="00DF7B12" w:rsidP="00DF7B12">
      <w:pPr>
        <w:pStyle w:val="ListParagraph"/>
        <w:numPr>
          <w:ilvl w:val="0"/>
          <w:numId w:val="21"/>
        </w:numPr>
        <w:spacing w:after="120"/>
        <w:jc w:val="both"/>
      </w:pPr>
      <w:r w:rsidRPr="009F24EE">
        <w:t>Doppler/Temporal correlation (TCF)</w:t>
      </w:r>
    </w:p>
    <w:p w14:paraId="283BA307" w14:textId="77777777" w:rsidR="00DF7B12" w:rsidRPr="009F24EE" w:rsidRDefault="00DF7B12" w:rsidP="00DF7B12">
      <w:pPr>
        <w:pStyle w:val="ListParagraph"/>
        <w:numPr>
          <w:ilvl w:val="0"/>
          <w:numId w:val="21"/>
        </w:numPr>
        <w:spacing w:after="120"/>
        <w:jc w:val="both"/>
      </w:pPr>
      <w:r w:rsidRPr="009F24EE">
        <w:t>Spatial Correlation (SCF)</w:t>
      </w:r>
    </w:p>
    <w:p w14:paraId="12EA0050" w14:textId="77777777" w:rsidR="00DF7B12" w:rsidRPr="009F24EE" w:rsidRDefault="00DF7B12" w:rsidP="00DF7B12">
      <w:pPr>
        <w:pStyle w:val="ListParagraph"/>
        <w:numPr>
          <w:ilvl w:val="0"/>
          <w:numId w:val="21"/>
        </w:numPr>
        <w:spacing w:after="120"/>
        <w:jc w:val="both"/>
      </w:pPr>
      <w:r w:rsidRPr="009F24EE">
        <w:t>Cross-polarization (XPO)</w:t>
      </w:r>
    </w:p>
    <w:p w14:paraId="361ABC74" w14:textId="77777777" w:rsidR="00DF7B12" w:rsidRPr="009F24EE" w:rsidRDefault="00DF7B12" w:rsidP="00DF7B12">
      <w:pPr>
        <w:pStyle w:val="ListParagraph"/>
        <w:numPr>
          <w:ilvl w:val="0"/>
          <w:numId w:val="21"/>
        </w:numPr>
        <w:spacing w:after="120"/>
        <w:jc w:val="both"/>
      </w:pPr>
      <w:r w:rsidRPr="009F24EE">
        <w:t>Signal to interference power ratio (SIR)</w:t>
      </w:r>
    </w:p>
    <w:p w14:paraId="743CD953" w14:textId="20327C11" w:rsidR="00F40EC3" w:rsidRPr="009C5BAA" w:rsidRDefault="007B4CEE" w:rsidP="002A58E3">
      <w:pPr>
        <w:rPr>
          <w:lang w:val="en-US"/>
        </w:rPr>
      </w:pPr>
      <w:r>
        <w:rPr>
          <w:lang w:val="en-US"/>
        </w:rPr>
        <w:t>T</w:t>
      </w:r>
      <w:r w:rsidR="00854E3A">
        <w:rPr>
          <w:lang w:val="en-US"/>
        </w:rPr>
        <w:t xml:space="preserve">he channel model is verified </w:t>
      </w:r>
      <w:r w:rsidR="00450705">
        <w:rPr>
          <w:lang w:val="en-US"/>
        </w:rPr>
        <w:t>within</w:t>
      </w:r>
      <w:r w:rsidR="0070081A">
        <w:rPr>
          <w:lang w:val="en-US"/>
        </w:rPr>
        <w:t xml:space="preserve"> </w:t>
      </w:r>
      <w:r w:rsidR="00D93F0E">
        <w:rPr>
          <w:lang w:val="en-US"/>
        </w:rPr>
        <w:t xml:space="preserve">time </w:t>
      </w:r>
      <w:r w:rsidR="0070081A">
        <w:rPr>
          <w:lang w:val="en-US"/>
        </w:rPr>
        <w:t>segments</w:t>
      </w:r>
      <w:r w:rsidR="00450705">
        <w:rPr>
          <w:lang w:val="en-US"/>
        </w:rPr>
        <w:t xml:space="preserve"> of the route</w:t>
      </w:r>
      <w:r w:rsidR="00E15E4E">
        <w:rPr>
          <w:lang w:val="en-US"/>
        </w:rPr>
        <w:t xml:space="preserve">, e.g., as illustrated in </w:t>
      </w:r>
      <w:r w:rsidR="00772CC1">
        <w:rPr>
          <w:lang w:val="en-US"/>
        </w:rPr>
        <w:fldChar w:fldCharType="begin"/>
      </w:r>
      <w:r w:rsidR="00772CC1">
        <w:rPr>
          <w:lang w:val="en-US"/>
        </w:rPr>
        <w:instrText xml:space="preserve"> REF _Ref162453459 \h </w:instrText>
      </w:r>
      <w:r w:rsidR="00772CC1">
        <w:rPr>
          <w:lang w:val="en-US"/>
        </w:rPr>
      </w:r>
      <w:r w:rsidR="00772CC1">
        <w:rPr>
          <w:lang w:val="en-US"/>
        </w:rPr>
        <w:fldChar w:fldCharType="separate"/>
      </w:r>
      <w:r w:rsidR="00AE131F">
        <w:t xml:space="preserve">Figure </w:t>
      </w:r>
      <w:r w:rsidR="00AE131F">
        <w:rPr>
          <w:noProof/>
        </w:rPr>
        <w:t>8</w:t>
      </w:r>
      <w:r w:rsidR="00772CC1">
        <w:rPr>
          <w:lang w:val="en-US"/>
        </w:rPr>
        <w:fldChar w:fldCharType="end"/>
      </w:r>
      <w:r w:rsidR="000D2258">
        <w:rPr>
          <w:lang w:val="en-US"/>
        </w:rPr>
        <w:t xml:space="preserve">. </w:t>
      </w:r>
    </w:p>
    <w:p w14:paraId="1EB68CFB" w14:textId="77777777" w:rsidR="001E35BB" w:rsidRPr="009F24EE" w:rsidRDefault="001E35BB" w:rsidP="001E35BB">
      <w:pPr>
        <w:spacing w:after="0"/>
      </w:pPr>
      <w:r w:rsidRPr="009F24EE">
        <w:rPr>
          <w:noProof/>
        </w:rPr>
        <w:lastRenderedPageBreak/>
        <w:drawing>
          <wp:inline distT="0" distB="0" distL="0" distR="0" wp14:anchorId="4CDA4B99" wp14:editId="1F63EE75">
            <wp:extent cx="5943600" cy="232918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a:ext>
                      </a:extLst>
                    </a:blip>
                    <a:srcRect/>
                    <a:stretch>
                      <a:fillRect/>
                    </a:stretch>
                  </pic:blipFill>
                  <pic:spPr bwMode="auto">
                    <a:xfrm>
                      <a:off x="0" y="0"/>
                      <a:ext cx="5943600" cy="2329180"/>
                    </a:xfrm>
                    <a:prstGeom prst="rect">
                      <a:avLst/>
                    </a:prstGeom>
                    <a:noFill/>
                    <a:ln>
                      <a:noFill/>
                    </a:ln>
                  </pic:spPr>
                </pic:pic>
              </a:graphicData>
            </a:graphic>
          </wp:inline>
        </w:drawing>
      </w:r>
    </w:p>
    <w:p w14:paraId="5C4B3919" w14:textId="48946529" w:rsidR="001E35BB" w:rsidRPr="009F24EE" w:rsidRDefault="001E35BB" w:rsidP="001E35BB">
      <w:pPr>
        <w:pStyle w:val="Caption"/>
        <w:jc w:val="center"/>
      </w:pPr>
      <w:bookmarkStart w:id="28" w:name="_Ref162453459"/>
      <w:bookmarkStart w:id="29" w:name="_Toc106954891"/>
      <w:r>
        <w:t xml:space="preserve">Figure </w:t>
      </w:r>
      <w:r>
        <w:fldChar w:fldCharType="begin"/>
      </w:r>
      <w:r>
        <w:instrText xml:space="preserve"> SEQ Figure \* ARABIC </w:instrText>
      </w:r>
      <w:r>
        <w:fldChar w:fldCharType="separate"/>
      </w:r>
      <w:r w:rsidR="00817ED9">
        <w:rPr>
          <w:noProof/>
        </w:rPr>
        <w:t>8</w:t>
      </w:r>
      <w:r>
        <w:fldChar w:fldCharType="end"/>
      </w:r>
      <w:bookmarkEnd w:id="28"/>
      <w:r>
        <w:t xml:space="preserve">: </w:t>
      </w:r>
      <w:r w:rsidRPr="001E35BB">
        <w:t>Theoretical</w:t>
      </w:r>
      <w:r w:rsidRPr="009F24EE">
        <w:t xml:space="preserve"> normalized path loss </w:t>
      </w:r>
      <w:bookmarkEnd w:id="29"/>
      <w:r w:rsidRPr="009F24EE">
        <w:t>(without fast fading) for the UMa model.</w:t>
      </w:r>
    </w:p>
    <w:p w14:paraId="51463D6F" w14:textId="77777777" w:rsidR="002A58E3" w:rsidRDefault="002A58E3" w:rsidP="002A58E3">
      <w:r>
        <w:rPr>
          <w:lang w:val="en-US"/>
        </w:rPr>
        <w:t xml:space="preserve">Here, two </w:t>
      </w:r>
      <w:r w:rsidRPr="009F24EE">
        <w:t>categories of channel segments</w:t>
      </w:r>
      <w:r>
        <w:t xml:space="preserve"> are defined:</w:t>
      </w:r>
    </w:p>
    <w:p w14:paraId="0EAFBDBE" w14:textId="023BECB2" w:rsidR="002A58E3" w:rsidRDefault="002A58E3" w:rsidP="002A58E3">
      <w:pPr>
        <w:pStyle w:val="ListParagraph"/>
        <w:numPr>
          <w:ilvl w:val="0"/>
          <w:numId w:val="22"/>
        </w:numPr>
      </w:pPr>
      <w:r w:rsidRPr="009E7354">
        <w:t>quasi time invariant</w:t>
      </w:r>
      <w:r>
        <w:t xml:space="preserve">: segments with the </w:t>
      </w:r>
      <w:r w:rsidRPr="009F24EE">
        <w:t xml:space="preserve">same CDL model throughout the segment </w:t>
      </w:r>
      <w:r w:rsidR="00E51782">
        <w:t xml:space="preserve">where </w:t>
      </w:r>
      <w:r w:rsidRPr="009F24EE">
        <w:t xml:space="preserve">only the initial delay changes during the segment but excess delays remain </w:t>
      </w:r>
      <w:proofErr w:type="gramStart"/>
      <w:r w:rsidRPr="009F24EE">
        <w:t>unchanged</w:t>
      </w:r>
      <w:proofErr w:type="gramEnd"/>
    </w:p>
    <w:p w14:paraId="070EE384" w14:textId="6695DD72" w:rsidR="002A58E3" w:rsidRPr="009C5BAA" w:rsidRDefault="002A58E3" w:rsidP="002A58E3">
      <w:pPr>
        <w:pStyle w:val="ListParagraph"/>
        <w:numPr>
          <w:ilvl w:val="0"/>
          <w:numId w:val="22"/>
        </w:numPr>
      </w:pPr>
      <w:r>
        <w:t xml:space="preserve">time variant: </w:t>
      </w:r>
      <w:r w:rsidRPr="009F24EE">
        <w:t xml:space="preserve">segments </w:t>
      </w:r>
      <w:r>
        <w:t>with</w:t>
      </w:r>
      <w:r w:rsidRPr="009F24EE">
        <w:t xml:space="preserve"> different CDL model on preceding and subsequent way</w:t>
      </w:r>
      <w:r>
        <w:t xml:space="preserve"> </w:t>
      </w:r>
      <w:r w:rsidRPr="009F24EE">
        <w:t>points</w:t>
      </w:r>
      <w:r w:rsidR="00E51782">
        <w:t xml:space="preserve"> where</w:t>
      </w:r>
      <w:r>
        <w:t xml:space="preserve"> </w:t>
      </w:r>
      <w:r w:rsidRPr="009F24EE">
        <w:t xml:space="preserve">both the initial delay and excess delays are time variant during the </w:t>
      </w:r>
      <w:proofErr w:type="gramStart"/>
      <w:r w:rsidRPr="009F24EE">
        <w:t>segment</w:t>
      </w:r>
      <w:proofErr w:type="gramEnd"/>
    </w:p>
    <w:p w14:paraId="11DE7837" w14:textId="613EDDEC" w:rsidR="001E35BB" w:rsidRDefault="008804E8" w:rsidP="00097F82">
      <w:pPr>
        <w:rPr>
          <w:lang w:val="en-US"/>
        </w:rPr>
      </w:pPr>
      <w:r>
        <w:rPr>
          <w:lang w:val="en-US"/>
        </w:rPr>
        <w:t>ETS-Lindgren</w:t>
      </w:r>
      <w:r w:rsidR="00097F82">
        <w:rPr>
          <w:lang w:val="en-US"/>
        </w:rPr>
        <w:t xml:space="preserve"> is currently in the process of </w:t>
      </w:r>
      <w:r w:rsidR="00AD51AD">
        <w:rPr>
          <w:lang w:val="en-US"/>
        </w:rPr>
        <w:t>validating the channel model</w:t>
      </w:r>
      <w:r w:rsidR="00D710FA">
        <w:rPr>
          <w:lang w:val="en-US"/>
        </w:rPr>
        <w:t>s and confirming the route and channel model parameters</w:t>
      </w:r>
      <w:r w:rsidR="00DB5B13">
        <w:rPr>
          <w:lang w:val="en-US"/>
        </w:rPr>
        <w:t xml:space="preserve"> including the pass/fail</w:t>
      </w:r>
      <w:r w:rsidR="00597175">
        <w:rPr>
          <w:lang w:val="en-US"/>
        </w:rPr>
        <w:t xml:space="preserve"> </w:t>
      </w:r>
      <w:r w:rsidR="00C12510">
        <w:rPr>
          <w:lang w:val="en-US"/>
        </w:rPr>
        <w:t>limits</w:t>
      </w:r>
      <w:r w:rsidR="00D710FA">
        <w:rPr>
          <w:lang w:val="en-US"/>
        </w:rPr>
        <w:t xml:space="preserve">. </w:t>
      </w:r>
    </w:p>
    <w:p w14:paraId="08065694" w14:textId="11C14B38" w:rsidR="0035251E" w:rsidRDefault="0035251E" w:rsidP="0035251E">
      <w:pPr>
        <w:pStyle w:val="Caption"/>
      </w:pPr>
      <w:bookmarkStart w:id="30" w:name="_Ref162536442"/>
      <w:r>
        <w:t xml:space="preserve">Proposal </w:t>
      </w:r>
      <w:r>
        <w:fldChar w:fldCharType="begin"/>
      </w:r>
      <w:r>
        <w:instrText xml:space="preserve"> SEQ Proposal \* ARABIC </w:instrText>
      </w:r>
      <w:r>
        <w:fldChar w:fldCharType="separate"/>
      </w:r>
      <w:r w:rsidR="00A51E81">
        <w:rPr>
          <w:noProof/>
        </w:rPr>
        <w:t>8</w:t>
      </w:r>
      <w:r>
        <w:fldChar w:fldCharType="end"/>
      </w:r>
      <w:r>
        <w:t xml:space="preserve">: 3GPP to adopt the </w:t>
      </w:r>
      <w:r w:rsidR="00F70A65">
        <w:t>similar</w:t>
      </w:r>
      <w:r>
        <w:t xml:space="preserve"> channel model validation procedures as CTIA.</w:t>
      </w:r>
      <w:bookmarkEnd w:id="30"/>
      <w:r>
        <w:t xml:space="preserve"> </w:t>
      </w:r>
    </w:p>
    <w:p w14:paraId="27E80896" w14:textId="3FB70226" w:rsidR="00866878" w:rsidRDefault="00866878" w:rsidP="00520A0D">
      <w:pPr>
        <w:pStyle w:val="Heading4"/>
      </w:pPr>
      <w:r>
        <w:t>Interference</w:t>
      </w:r>
      <w:r w:rsidR="000A04B5">
        <w:t xml:space="preserve"> Model</w:t>
      </w:r>
      <w:r w:rsidR="006906C1">
        <w:t>l</w:t>
      </w:r>
      <w:r w:rsidR="000A04B5">
        <w:t>ing</w:t>
      </w:r>
      <w:r w:rsidR="006773FA">
        <w:t>/Mapping</w:t>
      </w:r>
    </w:p>
    <w:p w14:paraId="041B5712" w14:textId="7EA178B5" w:rsidR="00866878" w:rsidRDefault="00135462" w:rsidP="00866878">
      <w:r w:rsidRPr="00066BBC">
        <w:t>The AoA of interference signal is modelled dynamic</w:t>
      </w:r>
      <w:r w:rsidR="00297DE0">
        <w:t>ally</w:t>
      </w:r>
      <w:r w:rsidRPr="00066BBC">
        <w:t xml:space="preserve"> due to UE motion and rotation along the route of the dynamic channel model.</w:t>
      </w:r>
      <w:r w:rsidR="006D0416">
        <w:t xml:space="preserve"> Various </w:t>
      </w:r>
      <w:r w:rsidR="001B1DDE">
        <w:t xml:space="preserve">interference mappings </w:t>
      </w:r>
      <w:r w:rsidR="009C072E" w:rsidRPr="00066BBC">
        <w:t xml:space="preserve">to OTA probe directions </w:t>
      </w:r>
      <w:r w:rsidR="001B1DDE">
        <w:t>were considered</w:t>
      </w:r>
      <w:r w:rsidR="00093300">
        <w:t xml:space="preserve">, e.g., </w:t>
      </w:r>
      <w:r w:rsidR="00EF3B52" w:rsidRPr="00066BBC">
        <w:t xml:space="preserve">from a single probe </w:t>
      </w:r>
      <w:r w:rsidR="00EB2B08">
        <w:t>with</w:t>
      </w:r>
      <w:r w:rsidR="00EF3B52" w:rsidRPr="00066BBC">
        <w:t xml:space="preserve"> the emulated channel model </w:t>
      </w:r>
      <w:r w:rsidR="00EB2B08">
        <w:t>switching</w:t>
      </w:r>
      <w:r w:rsidR="00EF3B52" w:rsidRPr="00066BBC">
        <w:t xml:space="preserve"> from one way point to another</w:t>
      </w:r>
      <w:r w:rsidR="00EF3B52">
        <w:t xml:space="preserve">, as illustrated in </w:t>
      </w:r>
      <w:r w:rsidR="004C5CC0">
        <w:fldChar w:fldCharType="begin"/>
      </w:r>
      <w:r w:rsidR="004C5CC0">
        <w:instrText xml:space="preserve"> REF _Ref162509653 \h </w:instrText>
      </w:r>
      <w:r w:rsidR="004C5CC0">
        <w:fldChar w:fldCharType="separate"/>
      </w:r>
      <w:r w:rsidR="00AE131F">
        <w:t xml:space="preserve">Figure </w:t>
      </w:r>
      <w:r w:rsidR="00AE131F">
        <w:rPr>
          <w:noProof/>
        </w:rPr>
        <w:t>9</w:t>
      </w:r>
      <w:r w:rsidR="004C5CC0">
        <w:fldChar w:fldCharType="end"/>
      </w:r>
      <w:r w:rsidR="004C5CC0">
        <w:t xml:space="preserve"> (left). </w:t>
      </w:r>
      <w:r w:rsidR="007D1A26" w:rsidRPr="00066BBC">
        <w:t xml:space="preserve">The time variant AoA of the interference source is shown </w:t>
      </w:r>
      <w:r w:rsidR="00371946">
        <w:t>with</w:t>
      </w:r>
      <w:r w:rsidR="007D1A26" w:rsidRPr="00066BBC">
        <w:t xml:space="preserve"> the white curve in the figure</w:t>
      </w:r>
      <w:r w:rsidR="007D1A26">
        <w:t xml:space="preserve">. </w:t>
      </w:r>
      <w:r w:rsidR="00ED0373" w:rsidRPr="00066BBC">
        <w:t>An alternate option</w:t>
      </w:r>
      <w:r w:rsidR="00BC6AD7">
        <w:t xml:space="preserve"> is </w:t>
      </w:r>
      <w:r w:rsidR="00ED0373" w:rsidRPr="00066BBC">
        <w:t>to radiate the interference signal through a single probe, but to choose the probe continuously based on the time variant AoA of the interference source as observed in the UE coordinate system</w:t>
      </w:r>
      <w:r w:rsidR="00AC5B5B">
        <w:t xml:space="preserve"> as illustrated in</w:t>
      </w:r>
      <w:r w:rsidR="00ED0373" w:rsidRPr="00066BBC">
        <w:t xml:space="preserve"> </w:t>
      </w:r>
      <w:r w:rsidR="009422C8">
        <w:fldChar w:fldCharType="begin"/>
      </w:r>
      <w:r w:rsidR="009422C8">
        <w:instrText xml:space="preserve"> REF _Ref162509653 \h </w:instrText>
      </w:r>
      <w:r w:rsidR="009422C8">
        <w:fldChar w:fldCharType="separate"/>
      </w:r>
      <w:r w:rsidR="00AE131F">
        <w:t xml:space="preserve">Figure </w:t>
      </w:r>
      <w:r w:rsidR="00AE131F">
        <w:rPr>
          <w:noProof/>
        </w:rPr>
        <w:t>9</w:t>
      </w:r>
      <w:r w:rsidR="009422C8">
        <w:fldChar w:fldCharType="end"/>
      </w:r>
      <w:r w:rsidR="009422C8">
        <w:t xml:space="preserve"> (centre)</w:t>
      </w:r>
      <w:r w:rsidR="00ED0373" w:rsidRPr="00066BBC">
        <w:t>.</w:t>
      </w:r>
      <w:r w:rsidR="009422C8">
        <w:t xml:space="preserve"> An alternate </w:t>
      </w:r>
      <w:r w:rsidR="009422C8" w:rsidRPr="00066BBC">
        <w:t xml:space="preserve">option for a two-probe interference approach, </w:t>
      </w:r>
      <w:r w:rsidR="009422C8">
        <w:t xml:space="preserve">is shown in </w:t>
      </w:r>
      <w:r w:rsidR="002A471D">
        <w:fldChar w:fldCharType="begin"/>
      </w:r>
      <w:r w:rsidR="002A471D">
        <w:instrText xml:space="preserve"> REF _Ref162509653 \h </w:instrText>
      </w:r>
      <w:r w:rsidR="002A471D">
        <w:fldChar w:fldCharType="separate"/>
      </w:r>
      <w:r w:rsidR="00AE131F">
        <w:t xml:space="preserve">Figure </w:t>
      </w:r>
      <w:r w:rsidR="00AE131F">
        <w:rPr>
          <w:noProof/>
        </w:rPr>
        <w:t>9</w:t>
      </w:r>
      <w:r w:rsidR="002A471D">
        <w:fldChar w:fldCharType="end"/>
      </w:r>
      <w:r w:rsidR="002A471D">
        <w:t xml:space="preserve"> (right)</w:t>
      </w:r>
      <w:r w:rsidR="003F0EB3">
        <w:t xml:space="preserve"> </w:t>
      </w:r>
      <w:r w:rsidR="009422C8" w:rsidRPr="00066BBC">
        <w:t xml:space="preserve">by mapping onto two probes to perform a simple angular interpolation of interference direction. </w:t>
      </w:r>
      <w:r w:rsidR="0029465F">
        <w:t xml:space="preserve">In CTIA, the more accurate approach with the two-probe interference </w:t>
      </w:r>
      <w:r w:rsidR="002F6B64">
        <w:t xml:space="preserve">technique, </w:t>
      </w:r>
      <w:r w:rsidR="002F6B64">
        <w:fldChar w:fldCharType="begin"/>
      </w:r>
      <w:r w:rsidR="002F6B64">
        <w:instrText xml:space="preserve"> REF _Ref162509653 \h </w:instrText>
      </w:r>
      <w:r w:rsidR="002F6B64">
        <w:fldChar w:fldCharType="separate"/>
      </w:r>
      <w:r w:rsidR="00AE131F">
        <w:t xml:space="preserve">Figure </w:t>
      </w:r>
      <w:r w:rsidR="00AE131F">
        <w:rPr>
          <w:noProof/>
        </w:rPr>
        <w:t>9</w:t>
      </w:r>
      <w:r w:rsidR="002F6B64">
        <w:fldChar w:fldCharType="end"/>
      </w:r>
      <w:r w:rsidR="002F6B64">
        <w:t xml:space="preserve"> (right), was selected. </w:t>
      </w:r>
    </w:p>
    <w:p w14:paraId="103939A1" w14:textId="77777777" w:rsidR="00730672" w:rsidRPr="00066BBC" w:rsidRDefault="00730672" w:rsidP="00730672">
      <w:pPr>
        <w:spacing w:after="0"/>
      </w:pPr>
      <w:r w:rsidRPr="00066BBC">
        <w:rPr>
          <w:noProof/>
        </w:rPr>
        <w:lastRenderedPageBreak/>
        <w:drawing>
          <wp:inline distT="0" distB="0" distL="0" distR="0" wp14:anchorId="750C1930" wp14:editId="3B49F5B5">
            <wp:extent cx="5029200" cy="5241925"/>
            <wp:effectExtent l="0" t="0" r="0" b="0"/>
            <wp:docPr id="80585707" name="Picture 80585707" descr="A group of images of different shap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585707" name="Picture 80585707" descr="A group of images of different shapes&#10;&#10;Description automatically generated with medium confidence"/>
                    <pic:cNvPicPr>
                      <a:picLocks noChangeAspect="1" noChangeArrowheads="1"/>
                    </pic:cNvPicPr>
                  </pic:nvPicPr>
                  <pic:blipFill rotWithShape="1">
                    <a:blip r:embed="rId19" cstate="hqprint">
                      <a:extLst>
                        <a:ext uri="{28A0092B-C50C-407E-A947-70E740481C1C}">
                          <a14:useLocalDpi xmlns:a14="http://schemas.microsoft.com/office/drawing/2010/main"/>
                        </a:ext>
                      </a:extLst>
                    </a:blip>
                    <a:srcRect l="6757" t="5583" r="8559" b="5792"/>
                    <a:stretch/>
                  </pic:blipFill>
                  <pic:spPr bwMode="auto">
                    <a:xfrm>
                      <a:off x="0" y="0"/>
                      <a:ext cx="5030003" cy="5242762"/>
                    </a:xfrm>
                    <a:prstGeom prst="rect">
                      <a:avLst/>
                    </a:prstGeom>
                    <a:noFill/>
                    <a:ln>
                      <a:noFill/>
                    </a:ln>
                    <a:extLst>
                      <a:ext uri="{53640926-AAD7-44D8-BBD7-CCE9431645EC}">
                        <a14:shadowObscured xmlns:a14="http://schemas.microsoft.com/office/drawing/2010/main"/>
                      </a:ext>
                    </a:extLst>
                  </pic:spPr>
                </pic:pic>
              </a:graphicData>
            </a:graphic>
          </wp:inline>
        </w:drawing>
      </w:r>
    </w:p>
    <w:p w14:paraId="7E649DF1" w14:textId="17E921E3" w:rsidR="00730672" w:rsidRDefault="00730672" w:rsidP="00730672">
      <w:pPr>
        <w:pStyle w:val="Caption"/>
      </w:pPr>
      <w:bookmarkStart w:id="31" w:name="_Ref162509653"/>
      <w:r>
        <w:t xml:space="preserve">Figure </w:t>
      </w:r>
      <w:r>
        <w:fldChar w:fldCharType="begin"/>
      </w:r>
      <w:r>
        <w:instrText xml:space="preserve"> SEQ Figure \* ARABIC </w:instrText>
      </w:r>
      <w:r>
        <w:fldChar w:fldCharType="separate"/>
      </w:r>
      <w:r w:rsidR="00817ED9">
        <w:rPr>
          <w:noProof/>
        </w:rPr>
        <w:t>9</w:t>
      </w:r>
      <w:r>
        <w:fldChar w:fldCharType="end"/>
      </w:r>
      <w:bookmarkEnd w:id="31"/>
      <w:r>
        <w:t xml:space="preserve">: </w:t>
      </w:r>
      <w:r w:rsidRPr="00066BBC">
        <w:t xml:space="preserve">Time variant PAS of intra-site interferer as observed by the DUT. Three emulation options are </w:t>
      </w:r>
      <w:r>
        <w:t xml:space="preserve">A: </w:t>
      </w:r>
      <w:r w:rsidRPr="00066BBC">
        <w:t>discontinuous with one probe (left), B</w:t>
      </w:r>
      <w:r>
        <w:t>: continuous</w:t>
      </w:r>
      <w:r w:rsidRPr="00066BBC">
        <w:t xml:space="preserve"> with one probe (</w:t>
      </w:r>
      <w:r w:rsidR="00413E47" w:rsidRPr="00066BBC">
        <w:t>centre</w:t>
      </w:r>
      <w:r w:rsidRPr="00066BBC">
        <w:t>), and C</w:t>
      </w:r>
      <w:r>
        <w:t>: continuous</w:t>
      </w:r>
      <w:r w:rsidRPr="00066BBC">
        <w:t xml:space="preserve"> with two probes (right). White line denotes the interferer AoA in the coordinate system of UE.</w:t>
      </w:r>
    </w:p>
    <w:p w14:paraId="03AB06F1" w14:textId="1903C929" w:rsidR="00F01377" w:rsidRDefault="00F01377" w:rsidP="00F01377">
      <w:pPr>
        <w:pStyle w:val="Caption"/>
      </w:pPr>
      <w:bookmarkStart w:id="32" w:name="_Ref162536443"/>
      <w:r>
        <w:t xml:space="preserve">Proposal </w:t>
      </w:r>
      <w:r>
        <w:fldChar w:fldCharType="begin"/>
      </w:r>
      <w:r>
        <w:instrText xml:space="preserve"> SEQ Proposal \* ARABIC </w:instrText>
      </w:r>
      <w:r>
        <w:fldChar w:fldCharType="separate"/>
      </w:r>
      <w:r w:rsidR="00A51E81">
        <w:rPr>
          <w:noProof/>
        </w:rPr>
        <w:t>9</w:t>
      </w:r>
      <w:r>
        <w:fldChar w:fldCharType="end"/>
      </w:r>
      <w:r>
        <w:t>: 3GPP to adopt the continuous</w:t>
      </w:r>
      <w:r w:rsidR="00AE580A">
        <w:t xml:space="preserve">, </w:t>
      </w:r>
      <w:r>
        <w:t>two-probe interference technique.</w:t>
      </w:r>
      <w:bookmarkEnd w:id="32"/>
      <w:r>
        <w:t xml:space="preserve"> </w:t>
      </w:r>
    </w:p>
    <w:p w14:paraId="6142E161" w14:textId="77777777" w:rsidR="002B494B" w:rsidRDefault="002B494B" w:rsidP="00520A0D">
      <w:pPr>
        <w:pStyle w:val="Heading4"/>
      </w:pPr>
      <w:r>
        <w:t>Device Orientations&amp;Rotations</w:t>
      </w:r>
    </w:p>
    <w:p w14:paraId="5DCD36C7" w14:textId="04980A04" w:rsidR="002B494B" w:rsidRDefault="002B494B" w:rsidP="002B494B">
      <w:pPr>
        <w:pStyle w:val="BodyText"/>
      </w:pPr>
      <w:r>
        <w:t>To assess the MIMO OTA performance for representative device orientations and orientations, four device orientations were selected, i.e., DMP, DML (both left and right tilt), and DMSU</w:t>
      </w:r>
      <w:r w:rsidR="00032117">
        <w:t xml:space="preserve"> </w:t>
      </w:r>
      <w:r w:rsidR="002249B8">
        <w:fldChar w:fldCharType="begin"/>
      </w:r>
      <w:r w:rsidR="002249B8">
        <w:instrText xml:space="preserve"> REF _Ref162503059 \r \h </w:instrText>
      </w:r>
      <w:r w:rsidR="002249B8">
        <w:fldChar w:fldCharType="separate"/>
      </w:r>
      <w:r w:rsidR="00AE131F">
        <w:t>[14]</w:t>
      </w:r>
      <w:r w:rsidR="002249B8">
        <w:fldChar w:fldCharType="end"/>
      </w:r>
      <w:r w:rsidR="00763461">
        <w:t xml:space="preserve"> as illustrated in </w:t>
      </w:r>
      <w:r w:rsidR="00026A4C">
        <w:fldChar w:fldCharType="begin"/>
      </w:r>
      <w:r w:rsidR="00026A4C">
        <w:instrText xml:space="preserve"> REF _Ref162504033 \h </w:instrText>
      </w:r>
      <w:r w:rsidR="00026A4C">
        <w:fldChar w:fldCharType="separate"/>
      </w:r>
      <w:r w:rsidR="00AE131F">
        <w:t xml:space="preserve">Figure </w:t>
      </w:r>
      <w:r w:rsidR="00AE131F">
        <w:rPr>
          <w:noProof/>
        </w:rPr>
        <w:t>10</w:t>
      </w:r>
      <w:r w:rsidR="00026A4C">
        <w:fldChar w:fldCharType="end"/>
      </w:r>
      <w:r>
        <w:t>.</w:t>
      </w:r>
    </w:p>
    <w:p w14:paraId="27368272" w14:textId="562BB0E0" w:rsidR="00F56701" w:rsidRDefault="00F56701" w:rsidP="002B494B">
      <w:pPr>
        <w:pStyle w:val="BodyText"/>
      </w:pPr>
      <w:r w:rsidRPr="00F56701">
        <w:rPr>
          <w:noProof/>
        </w:rPr>
        <w:lastRenderedPageBreak/>
        <w:drawing>
          <wp:inline distT="0" distB="0" distL="0" distR="0" wp14:anchorId="368292EE" wp14:editId="23E51FB9">
            <wp:extent cx="2743200" cy="1985362"/>
            <wp:effectExtent l="0" t="0" r="0" b="0"/>
            <wp:docPr id="454664973" name="Picture 454664973"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664973" name="Picture 15" descr="A diagram of a custom alignment option&#10;&#10;Description automatically generated"/>
                    <pic:cNvPicPr>
                      <a:picLocks noChangeAspect="1" noChangeArrowheads="1"/>
                    </pic:cNvPicPr>
                  </pic:nvPicPr>
                  <pic:blipFill rotWithShape="1">
                    <a:blip r:embed="rId20" cstate="hqprint">
                      <a:extLst>
                        <a:ext uri="{28A0092B-C50C-407E-A947-70E740481C1C}">
                          <a14:useLocalDpi xmlns:a14="http://schemas.microsoft.com/office/drawing/2010/main"/>
                        </a:ext>
                      </a:extLst>
                    </a:blip>
                    <a:srcRect/>
                    <a:stretch/>
                  </pic:blipFill>
                  <pic:spPr bwMode="auto">
                    <a:xfrm>
                      <a:off x="0" y="0"/>
                      <a:ext cx="2743200" cy="1985362"/>
                    </a:xfrm>
                    <a:prstGeom prst="rect">
                      <a:avLst/>
                    </a:prstGeom>
                    <a:noFill/>
                    <a:ln>
                      <a:noFill/>
                    </a:ln>
                    <a:extLst>
                      <a:ext uri="{53640926-AAD7-44D8-BBD7-CCE9431645EC}">
                        <a14:shadowObscured xmlns:a14="http://schemas.microsoft.com/office/drawing/2010/main"/>
                      </a:ext>
                    </a:extLst>
                  </pic:spPr>
                </pic:pic>
              </a:graphicData>
            </a:graphic>
          </wp:inline>
        </w:drawing>
      </w:r>
      <w:r w:rsidRPr="00F56701">
        <w:rPr>
          <w:noProof/>
        </w:rPr>
        <w:drawing>
          <wp:inline distT="0" distB="0" distL="0" distR="0" wp14:anchorId="4A4B8B3A" wp14:editId="3F0C0A71">
            <wp:extent cx="2743200" cy="1982481"/>
            <wp:effectExtent l="0" t="0" r="0" b="0"/>
            <wp:docPr id="319777749" name="Picture 319777749"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777749" name="Picture 14" descr="A diagram of a custom alignment option&#10;&#10;Description automatically generated"/>
                    <pic:cNvPicPr>
                      <a:picLocks noChangeAspect="1" noChangeArrowheads="1"/>
                    </pic:cNvPicPr>
                  </pic:nvPicPr>
                  <pic:blipFill rotWithShape="1">
                    <a:blip r:embed="rId21" cstate="hqprint">
                      <a:extLst>
                        <a:ext uri="{28A0092B-C50C-407E-A947-70E740481C1C}">
                          <a14:useLocalDpi xmlns:a14="http://schemas.microsoft.com/office/drawing/2010/main"/>
                        </a:ext>
                      </a:extLst>
                    </a:blip>
                    <a:srcRect/>
                    <a:stretch/>
                  </pic:blipFill>
                  <pic:spPr bwMode="auto">
                    <a:xfrm>
                      <a:off x="0" y="0"/>
                      <a:ext cx="2743200" cy="1982481"/>
                    </a:xfrm>
                    <a:prstGeom prst="rect">
                      <a:avLst/>
                    </a:prstGeom>
                    <a:noFill/>
                    <a:ln>
                      <a:noFill/>
                    </a:ln>
                    <a:extLst>
                      <a:ext uri="{53640926-AAD7-44D8-BBD7-CCE9431645EC}">
                        <a14:shadowObscured xmlns:a14="http://schemas.microsoft.com/office/drawing/2010/main"/>
                      </a:ext>
                    </a:extLst>
                  </pic:spPr>
                </pic:pic>
              </a:graphicData>
            </a:graphic>
          </wp:inline>
        </w:drawing>
      </w:r>
      <w:r w:rsidRPr="00F56701">
        <w:rPr>
          <w:noProof/>
        </w:rPr>
        <w:drawing>
          <wp:inline distT="0" distB="0" distL="0" distR="0" wp14:anchorId="4F2916F2" wp14:editId="35880A9D">
            <wp:extent cx="2742945" cy="1980565"/>
            <wp:effectExtent l="0" t="0" r="635" b="635"/>
            <wp:docPr id="1716347267" name="Picture 1716347267"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6347267" name="Picture 13" descr="A diagram of a custom alignment option&#10;&#10;Description automatically generated"/>
                    <pic:cNvPicPr>
                      <a:picLocks noChangeAspect="1" noChangeArrowheads="1"/>
                    </pic:cNvPicPr>
                  </pic:nvPicPr>
                  <pic:blipFill rotWithShape="1">
                    <a:blip r:embed="rId22" cstate="hqprint">
                      <a:extLst>
                        <a:ext uri="{28A0092B-C50C-407E-A947-70E740481C1C}">
                          <a14:useLocalDpi xmlns:a14="http://schemas.microsoft.com/office/drawing/2010/main"/>
                        </a:ext>
                      </a:extLst>
                    </a:blip>
                    <a:srcRect/>
                    <a:stretch/>
                  </pic:blipFill>
                  <pic:spPr bwMode="auto">
                    <a:xfrm>
                      <a:off x="0" y="0"/>
                      <a:ext cx="2743200" cy="1980749"/>
                    </a:xfrm>
                    <a:prstGeom prst="rect">
                      <a:avLst/>
                    </a:prstGeom>
                    <a:noFill/>
                    <a:ln>
                      <a:noFill/>
                    </a:ln>
                    <a:extLst>
                      <a:ext uri="{53640926-AAD7-44D8-BBD7-CCE9431645EC}">
                        <a14:shadowObscured xmlns:a14="http://schemas.microsoft.com/office/drawing/2010/main"/>
                      </a:ext>
                    </a:extLst>
                  </pic:spPr>
                </pic:pic>
              </a:graphicData>
            </a:graphic>
          </wp:inline>
        </w:drawing>
      </w:r>
      <w:r w:rsidR="004744A1" w:rsidRPr="00F56701">
        <w:rPr>
          <w:noProof/>
        </w:rPr>
        <w:drawing>
          <wp:inline distT="0" distB="0" distL="0" distR="0" wp14:anchorId="652D524C" wp14:editId="196E3F88">
            <wp:extent cx="2743200" cy="1985362"/>
            <wp:effectExtent l="0" t="0" r="0" b="0"/>
            <wp:docPr id="872983206" name="Picture 872983206"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983206" name="Picture 16" descr="A diagram of a custom alignment option&#10;&#10;Description automatically generated"/>
                    <pic:cNvPicPr>
                      <a:picLocks noChangeAspect="1" noChangeArrowheads="1"/>
                    </pic:cNvPicPr>
                  </pic:nvPicPr>
                  <pic:blipFill rotWithShape="1">
                    <a:blip r:embed="rId23" cstate="hqprint">
                      <a:extLst>
                        <a:ext uri="{28A0092B-C50C-407E-A947-70E740481C1C}">
                          <a14:useLocalDpi xmlns:a14="http://schemas.microsoft.com/office/drawing/2010/main"/>
                        </a:ext>
                      </a:extLst>
                    </a:blip>
                    <a:srcRect/>
                    <a:stretch/>
                  </pic:blipFill>
                  <pic:spPr bwMode="auto">
                    <a:xfrm>
                      <a:off x="0" y="0"/>
                      <a:ext cx="2743200" cy="1985362"/>
                    </a:xfrm>
                    <a:prstGeom prst="rect">
                      <a:avLst/>
                    </a:prstGeom>
                    <a:noFill/>
                    <a:ln>
                      <a:noFill/>
                    </a:ln>
                    <a:extLst>
                      <a:ext uri="{53640926-AAD7-44D8-BBD7-CCE9431645EC}">
                        <a14:shadowObscured xmlns:a14="http://schemas.microsoft.com/office/drawing/2010/main"/>
                      </a:ext>
                    </a:extLst>
                  </pic:spPr>
                </pic:pic>
              </a:graphicData>
            </a:graphic>
          </wp:inline>
        </w:drawing>
      </w:r>
    </w:p>
    <w:p w14:paraId="44B4480C" w14:textId="39486F8C" w:rsidR="004744A1" w:rsidRDefault="004744A1" w:rsidP="004744A1">
      <w:pPr>
        <w:pStyle w:val="Caption"/>
        <w:jc w:val="center"/>
        <w:rPr>
          <w:rFonts w:eastAsia="MS Mincho"/>
        </w:rPr>
      </w:pPr>
      <w:bookmarkStart w:id="33" w:name="_Ref162504033"/>
      <w:r>
        <w:t xml:space="preserve">Figure </w:t>
      </w:r>
      <w:r>
        <w:fldChar w:fldCharType="begin"/>
      </w:r>
      <w:r>
        <w:instrText xml:space="preserve"> SEQ Figure \* ARABIC </w:instrText>
      </w:r>
      <w:r>
        <w:fldChar w:fldCharType="separate"/>
      </w:r>
      <w:r w:rsidR="00817ED9">
        <w:rPr>
          <w:noProof/>
        </w:rPr>
        <w:t>10</w:t>
      </w:r>
      <w:r>
        <w:fldChar w:fldCharType="end"/>
      </w:r>
      <w:bookmarkEnd w:id="33"/>
      <w:r>
        <w:t xml:space="preserve">: </w:t>
      </w:r>
      <w:r w:rsidR="008B1F3A">
        <w:rPr>
          <w:rFonts w:eastAsia="MS Mincho"/>
        </w:rPr>
        <w:t xml:space="preserve">Test Conditions: </w:t>
      </w:r>
      <w:r w:rsidR="00A60C85">
        <w:rPr>
          <w:rFonts w:eastAsia="MS Mincho"/>
        </w:rPr>
        <w:t xml:space="preserve">FS </w:t>
      </w:r>
      <w:r w:rsidR="008B1F3A">
        <w:rPr>
          <w:rFonts w:eastAsia="MS Mincho"/>
        </w:rPr>
        <w:t xml:space="preserve">DMP (top left), </w:t>
      </w:r>
      <w:r w:rsidR="00A60C85">
        <w:rPr>
          <w:rFonts w:eastAsia="MS Mincho"/>
        </w:rPr>
        <w:t xml:space="preserve">FS </w:t>
      </w:r>
      <w:r w:rsidR="000F430B">
        <w:rPr>
          <w:rFonts w:eastAsia="MS Mincho"/>
        </w:rPr>
        <w:t>DML-left tilt (top right), FS DML-right tilt (bottom left), FS DMSU (bottom right)</w:t>
      </w:r>
    </w:p>
    <w:p w14:paraId="13A7F21D" w14:textId="77777777" w:rsidR="004744A1" w:rsidRDefault="004744A1" w:rsidP="002B494B">
      <w:pPr>
        <w:pStyle w:val="BodyText"/>
      </w:pPr>
    </w:p>
    <w:p w14:paraId="24BB69C1" w14:textId="147DCC10" w:rsidR="002B494B" w:rsidRDefault="002B494B" w:rsidP="002B494B">
      <w:pPr>
        <w:pStyle w:val="BodyText"/>
      </w:pPr>
      <w:r>
        <w:t>Four rotations</w:t>
      </w:r>
      <w:r w:rsidR="00F84B99">
        <w:t xml:space="preserve">, i.e., </w:t>
      </w:r>
      <w:r w:rsidR="00F84B99">
        <w:rPr>
          <w:rFonts w:eastAsia="MS Mincho"/>
        </w:rPr>
        <w:t>0°, 90°, 180°, 270°,</w:t>
      </w:r>
      <w:r>
        <w:t xml:space="preserve"> of the device (per orientation) within the test volume account for determining a statistical typical performance of the device in the specified spatial channel</w:t>
      </w:r>
      <w:r w:rsidR="00146FFE">
        <w:t xml:space="preserve">. </w:t>
      </w:r>
      <w:r w:rsidR="00B8656F">
        <w:t>Those 4</w:t>
      </w:r>
      <w:r>
        <w:t xml:space="preserve"> rotations are illustrated in</w:t>
      </w:r>
      <w:r w:rsidR="00BD5C09">
        <w:t xml:space="preserve"> </w:t>
      </w:r>
      <w:r w:rsidR="005C462C">
        <w:fldChar w:fldCharType="begin"/>
      </w:r>
      <w:r w:rsidR="005C462C">
        <w:instrText xml:space="preserve"> REF _Ref162449578 \h </w:instrText>
      </w:r>
      <w:r w:rsidR="005C462C">
        <w:fldChar w:fldCharType="separate"/>
      </w:r>
      <w:r w:rsidR="00AE131F">
        <w:t xml:space="preserve">Figure </w:t>
      </w:r>
      <w:r w:rsidR="00AE131F">
        <w:rPr>
          <w:noProof/>
        </w:rPr>
        <w:t>11</w:t>
      </w:r>
      <w:r w:rsidR="005C462C">
        <w:fldChar w:fldCharType="end"/>
      </w:r>
      <w:r w:rsidR="00B8656F" w:rsidRPr="00B8656F">
        <w:t xml:space="preserve"> </w:t>
      </w:r>
      <w:r w:rsidR="00B8656F">
        <w:t>for the DMP orientation</w:t>
      </w:r>
      <w:r>
        <w:t>.</w:t>
      </w:r>
    </w:p>
    <w:p w14:paraId="6A72882B" w14:textId="37EE322E" w:rsidR="002B494B" w:rsidRDefault="002B494B" w:rsidP="002B494B">
      <w:pPr>
        <w:pStyle w:val="BodyText"/>
      </w:pPr>
      <w:r w:rsidRPr="005D134F">
        <w:rPr>
          <w:noProof/>
        </w:rPr>
        <w:lastRenderedPageBreak/>
        <w:drawing>
          <wp:inline distT="0" distB="0" distL="0" distR="0" wp14:anchorId="33534769" wp14:editId="47802091">
            <wp:extent cx="2743200" cy="1988439"/>
            <wp:effectExtent l="0" t="0" r="0" b="0"/>
            <wp:docPr id="2" name="Picture 2" descr="A diagram of a custom alignment option&#10;&#10;Description automatically generated">
              <a:extLst xmlns:a="http://schemas.openxmlformats.org/drawingml/2006/main">
                <a:ext uri="{FF2B5EF4-FFF2-40B4-BE49-F238E27FC236}">
                  <a16:creationId xmlns:a16="http://schemas.microsoft.com/office/drawing/2014/main" id="{97106F5E-3CB2-7A32-C4B8-1014748ABAE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A diagram of a custom alignment option&#10;&#10;Description automatically generated">
                      <a:extLst>
                        <a:ext uri="{FF2B5EF4-FFF2-40B4-BE49-F238E27FC236}">
                          <a16:creationId xmlns:a16="http://schemas.microsoft.com/office/drawing/2014/main" id="{97106F5E-3CB2-7A32-C4B8-1014748ABAE9}"/>
                        </a:ext>
                      </a:extLst>
                    </pic:cNvPr>
                    <pic:cNvPicPr>
                      <a:picLocks noChangeAspect="1"/>
                    </pic:cNvPicPr>
                  </pic:nvPicPr>
                  <pic:blipFill rotWithShape="1">
                    <a:blip r:embed="rId24" cstate="hqprint">
                      <a:extLst>
                        <a:ext uri="{28A0092B-C50C-407E-A947-70E740481C1C}">
                          <a14:useLocalDpi xmlns:a14="http://schemas.microsoft.com/office/drawing/2010/main"/>
                        </a:ext>
                      </a:extLst>
                    </a:blip>
                    <a:srcRect/>
                    <a:stretch/>
                  </pic:blipFill>
                  <pic:spPr>
                    <a:xfrm>
                      <a:off x="0" y="0"/>
                      <a:ext cx="2743200" cy="1988439"/>
                    </a:xfrm>
                    <a:prstGeom prst="rect">
                      <a:avLst/>
                    </a:prstGeom>
                  </pic:spPr>
                </pic:pic>
              </a:graphicData>
            </a:graphic>
          </wp:inline>
        </w:drawing>
      </w:r>
      <w:r w:rsidR="00FF75B7">
        <w:t xml:space="preserve">     </w:t>
      </w:r>
      <w:r w:rsidRPr="005D134F">
        <w:rPr>
          <w:noProof/>
        </w:rPr>
        <w:drawing>
          <wp:inline distT="0" distB="0" distL="0" distR="0" wp14:anchorId="748049B5" wp14:editId="2FCC30FD">
            <wp:extent cx="2743200" cy="2000138"/>
            <wp:effectExtent l="0" t="0" r="0" b="635"/>
            <wp:docPr id="2087" name="Picture 2087" descr="A diagram of a custom alignment option&#10;&#10;Description automatically generated">
              <a:extLst xmlns:a="http://schemas.openxmlformats.org/drawingml/2006/main">
                <a:ext uri="{FF2B5EF4-FFF2-40B4-BE49-F238E27FC236}">
                  <a16:creationId xmlns:a16="http://schemas.microsoft.com/office/drawing/2014/main" id="{D2B76A82-9080-30C6-9471-1A3C5E45E56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 name="Picture 2086" descr="A diagram of a custom alignment option&#10;&#10;Description automatically generated">
                      <a:extLst>
                        <a:ext uri="{FF2B5EF4-FFF2-40B4-BE49-F238E27FC236}">
                          <a16:creationId xmlns:a16="http://schemas.microsoft.com/office/drawing/2014/main" id="{D2B76A82-9080-30C6-9471-1A3C5E45E566}"/>
                        </a:ext>
                      </a:extLst>
                    </pic:cNvPr>
                    <pic:cNvPicPr>
                      <a:picLocks noChangeAspect="1"/>
                    </pic:cNvPicPr>
                  </pic:nvPicPr>
                  <pic:blipFill rotWithShape="1">
                    <a:blip r:embed="rId25" cstate="hqprint">
                      <a:extLst>
                        <a:ext uri="{28A0092B-C50C-407E-A947-70E740481C1C}">
                          <a14:useLocalDpi xmlns:a14="http://schemas.microsoft.com/office/drawing/2010/main"/>
                        </a:ext>
                      </a:extLst>
                    </a:blip>
                    <a:srcRect/>
                    <a:stretch/>
                  </pic:blipFill>
                  <pic:spPr>
                    <a:xfrm>
                      <a:off x="0" y="0"/>
                      <a:ext cx="2743200" cy="2000138"/>
                    </a:xfrm>
                    <a:prstGeom prst="rect">
                      <a:avLst/>
                    </a:prstGeom>
                  </pic:spPr>
                </pic:pic>
              </a:graphicData>
            </a:graphic>
          </wp:inline>
        </w:drawing>
      </w:r>
      <w:r w:rsidRPr="005D134F">
        <w:rPr>
          <w:rFonts w:eastAsia="Times New Roman"/>
          <w:noProof/>
        </w:rPr>
        <w:drawing>
          <wp:inline distT="0" distB="0" distL="0" distR="0" wp14:anchorId="0FB2E2B9" wp14:editId="7C56FA45">
            <wp:extent cx="2743200" cy="2012004"/>
            <wp:effectExtent l="0" t="0" r="0" b="7620"/>
            <wp:docPr id="2089" name="Picture 2089" descr="A diagram of a device&#10;&#10;Description automatically generated">
              <a:extLst xmlns:a="http://schemas.openxmlformats.org/drawingml/2006/main">
                <a:ext uri="{FF2B5EF4-FFF2-40B4-BE49-F238E27FC236}">
                  <a16:creationId xmlns:a16="http://schemas.microsoft.com/office/drawing/2014/main" id="{1A7FB5C6-A0D9-FD03-4805-4E2E4F9D70D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9" name="Picture 2088" descr="A diagram of a device&#10;&#10;Description automatically generated">
                      <a:extLst>
                        <a:ext uri="{FF2B5EF4-FFF2-40B4-BE49-F238E27FC236}">
                          <a16:creationId xmlns:a16="http://schemas.microsoft.com/office/drawing/2014/main" id="{1A7FB5C6-A0D9-FD03-4805-4E2E4F9D70D9}"/>
                        </a:ext>
                      </a:extLst>
                    </pic:cNvPr>
                    <pic:cNvPicPr>
                      <a:picLocks noChangeAspect="1"/>
                    </pic:cNvPicPr>
                  </pic:nvPicPr>
                  <pic:blipFill rotWithShape="1">
                    <a:blip r:embed="rId26" cstate="hqprint">
                      <a:extLst>
                        <a:ext uri="{28A0092B-C50C-407E-A947-70E740481C1C}">
                          <a14:useLocalDpi xmlns:a14="http://schemas.microsoft.com/office/drawing/2010/main"/>
                        </a:ext>
                      </a:extLst>
                    </a:blip>
                    <a:srcRect/>
                    <a:stretch/>
                  </pic:blipFill>
                  <pic:spPr>
                    <a:xfrm>
                      <a:off x="0" y="0"/>
                      <a:ext cx="2743200" cy="2012004"/>
                    </a:xfrm>
                    <a:prstGeom prst="rect">
                      <a:avLst/>
                    </a:prstGeom>
                  </pic:spPr>
                </pic:pic>
              </a:graphicData>
            </a:graphic>
          </wp:inline>
        </w:drawing>
      </w:r>
      <w:r w:rsidR="00FF75B7">
        <w:t xml:space="preserve">     </w:t>
      </w:r>
      <w:r w:rsidRPr="005D134F">
        <w:rPr>
          <w:rFonts w:eastAsia="Times New Roman"/>
          <w:noProof/>
        </w:rPr>
        <w:drawing>
          <wp:inline distT="0" distB="0" distL="0" distR="0" wp14:anchorId="7A2EC4A0" wp14:editId="373B6323">
            <wp:extent cx="2743200" cy="2012004"/>
            <wp:effectExtent l="0" t="0" r="0" b="7620"/>
            <wp:docPr id="2091" name="Picture 2091" descr="A diagram of a device&#10;&#10;Description automatically generated">
              <a:extLst xmlns:a="http://schemas.openxmlformats.org/drawingml/2006/main">
                <a:ext uri="{FF2B5EF4-FFF2-40B4-BE49-F238E27FC236}">
                  <a16:creationId xmlns:a16="http://schemas.microsoft.com/office/drawing/2014/main" id="{69B4284C-FE06-46F2-7C18-5A32477A72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 name="Picture 2090" descr="A diagram of a device&#10;&#10;Description automatically generated">
                      <a:extLst>
                        <a:ext uri="{FF2B5EF4-FFF2-40B4-BE49-F238E27FC236}">
                          <a16:creationId xmlns:a16="http://schemas.microsoft.com/office/drawing/2014/main" id="{69B4284C-FE06-46F2-7C18-5A32477A7238}"/>
                        </a:ext>
                      </a:extLst>
                    </pic:cNvPr>
                    <pic:cNvPicPr>
                      <a:picLocks noChangeAspect="1"/>
                    </pic:cNvPicPr>
                  </pic:nvPicPr>
                  <pic:blipFill rotWithShape="1">
                    <a:blip r:embed="rId27" cstate="hqprint">
                      <a:extLst>
                        <a:ext uri="{28A0092B-C50C-407E-A947-70E740481C1C}">
                          <a14:useLocalDpi xmlns:a14="http://schemas.microsoft.com/office/drawing/2010/main"/>
                        </a:ext>
                      </a:extLst>
                    </a:blip>
                    <a:srcRect/>
                    <a:stretch/>
                  </pic:blipFill>
                  <pic:spPr>
                    <a:xfrm>
                      <a:off x="0" y="0"/>
                      <a:ext cx="2743200" cy="2012004"/>
                    </a:xfrm>
                    <a:prstGeom prst="rect">
                      <a:avLst/>
                    </a:prstGeom>
                  </pic:spPr>
                </pic:pic>
              </a:graphicData>
            </a:graphic>
          </wp:inline>
        </w:drawing>
      </w:r>
    </w:p>
    <w:p w14:paraId="46DED900" w14:textId="5A882893" w:rsidR="002B494B" w:rsidRDefault="00F424B6" w:rsidP="004E061F">
      <w:pPr>
        <w:pStyle w:val="Caption"/>
        <w:jc w:val="center"/>
        <w:rPr>
          <w:rFonts w:eastAsia="MS Mincho"/>
        </w:rPr>
      </w:pPr>
      <w:bookmarkStart w:id="34" w:name="_Ref162449578"/>
      <w:bookmarkStart w:id="35" w:name="_Ref146899379"/>
      <w:r>
        <w:t xml:space="preserve">Figure </w:t>
      </w:r>
      <w:r>
        <w:fldChar w:fldCharType="begin"/>
      </w:r>
      <w:r>
        <w:instrText xml:space="preserve"> SEQ Figure \* ARABIC </w:instrText>
      </w:r>
      <w:r>
        <w:fldChar w:fldCharType="separate"/>
      </w:r>
      <w:r w:rsidR="00817ED9">
        <w:rPr>
          <w:noProof/>
        </w:rPr>
        <w:t>11</w:t>
      </w:r>
      <w:r>
        <w:fldChar w:fldCharType="end"/>
      </w:r>
      <w:bookmarkEnd w:id="34"/>
      <w:r>
        <w:t xml:space="preserve">: </w:t>
      </w:r>
      <w:r w:rsidR="00B8656F">
        <w:rPr>
          <w:rFonts w:eastAsia="MS Mincho"/>
        </w:rPr>
        <w:t>Four</w:t>
      </w:r>
      <w:r w:rsidR="002B494B" w:rsidRPr="005D134F">
        <w:rPr>
          <w:rFonts w:eastAsia="MS Mincho"/>
        </w:rPr>
        <w:t xml:space="preserve"> Rotations for the DMP Orientation</w:t>
      </w:r>
      <w:bookmarkEnd w:id="35"/>
      <w:r w:rsidR="00B8656F">
        <w:rPr>
          <w:rFonts w:eastAsia="MS Mincho"/>
        </w:rPr>
        <w:t>: 0</w:t>
      </w:r>
      <w:r w:rsidR="00D3593E">
        <w:rPr>
          <w:rFonts w:eastAsia="MS Mincho"/>
        </w:rPr>
        <w:t xml:space="preserve">°, 90°, 180°, </w:t>
      </w:r>
      <w:proofErr w:type="gramStart"/>
      <w:r w:rsidR="00D3593E">
        <w:rPr>
          <w:rFonts w:eastAsia="MS Mincho"/>
        </w:rPr>
        <w:t>270°</w:t>
      </w:r>
      <w:proofErr w:type="gramEnd"/>
    </w:p>
    <w:p w14:paraId="51D41156" w14:textId="77777777" w:rsidR="00F84B99" w:rsidRDefault="00F84B99" w:rsidP="00F84B99">
      <w:pPr>
        <w:pStyle w:val="BodyText"/>
        <w:rPr>
          <w:b/>
          <w:bCs/>
        </w:rPr>
      </w:pPr>
    </w:p>
    <w:p w14:paraId="71C66D44" w14:textId="4B1A47A8" w:rsidR="00F84B99" w:rsidRPr="00F84B99" w:rsidRDefault="00F84B99" w:rsidP="00F84B99">
      <w:pPr>
        <w:pStyle w:val="BodyText"/>
        <w:rPr>
          <w:b/>
          <w:bCs/>
        </w:rPr>
      </w:pPr>
      <w:bookmarkStart w:id="36" w:name="_Ref162536445"/>
      <w:r w:rsidRPr="00F84B99">
        <w:rPr>
          <w:b/>
          <w:bCs/>
        </w:rPr>
        <w:t xml:space="preserve">Proposal </w:t>
      </w:r>
      <w:r w:rsidRPr="00F84B99">
        <w:rPr>
          <w:b/>
          <w:bCs/>
        </w:rPr>
        <w:fldChar w:fldCharType="begin"/>
      </w:r>
      <w:r w:rsidRPr="00F84B99">
        <w:rPr>
          <w:b/>
          <w:bCs/>
        </w:rPr>
        <w:instrText xml:space="preserve"> SEQ Proposal \* ARABIC </w:instrText>
      </w:r>
      <w:r w:rsidRPr="00F84B99">
        <w:rPr>
          <w:b/>
          <w:bCs/>
        </w:rPr>
        <w:fldChar w:fldCharType="separate"/>
      </w:r>
      <w:r w:rsidR="00A51E81">
        <w:rPr>
          <w:b/>
          <w:bCs/>
          <w:noProof/>
        </w:rPr>
        <w:t>10</w:t>
      </w:r>
      <w:r w:rsidRPr="00F84B99">
        <w:rPr>
          <w:b/>
          <w:bCs/>
        </w:rPr>
        <w:fldChar w:fldCharType="end"/>
      </w:r>
      <w:r w:rsidRPr="00F84B99">
        <w:rPr>
          <w:b/>
          <w:bCs/>
        </w:rPr>
        <w:t>: 3GPP to adopt the four device orientations DMP, DML (both left and right tilt), and DMSU and four rotations (</w:t>
      </w:r>
      <w:r w:rsidRPr="00F84B99">
        <w:rPr>
          <w:rFonts w:eastAsia="MS Mincho"/>
          <w:b/>
          <w:bCs/>
        </w:rPr>
        <w:t xml:space="preserve">0°, 90°, 180°, 270°) </w:t>
      </w:r>
      <w:r w:rsidRPr="00F84B99">
        <w:rPr>
          <w:b/>
          <w:bCs/>
        </w:rPr>
        <w:t>per orientation.</w:t>
      </w:r>
      <w:bookmarkEnd w:id="36"/>
    </w:p>
    <w:p w14:paraId="707F435F" w14:textId="7D93B53A" w:rsidR="00F136FA" w:rsidRPr="00DB6E5E" w:rsidRDefault="00F136FA" w:rsidP="00416D78">
      <w:pPr>
        <w:pStyle w:val="Heading1"/>
        <w:ind w:left="0" w:firstLine="0"/>
      </w:pPr>
      <w:r>
        <w:t>Concl</w:t>
      </w:r>
      <w:r w:rsidR="00A60D55">
        <w:t>usions</w:t>
      </w:r>
    </w:p>
    <w:p w14:paraId="5D487EBC" w14:textId="77777777" w:rsidR="00F136FA" w:rsidRDefault="00F136FA" w:rsidP="00F136FA">
      <w:r w:rsidRPr="00DB6E5E">
        <w:t>The following observations and conclusions were made in this contribution.</w:t>
      </w:r>
    </w:p>
    <w:p w14:paraId="09D401D3" w14:textId="05250975" w:rsidR="005E624E" w:rsidRPr="005E624E" w:rsidRDefault="005E624E" w:rsidP="00F136FA">
      <w:pPr>
        <w:rPr>
          <w:i/>
          <w:iCs/>
        </w:rPr>
      </w:pPr>
      <w:r w:rsidRPr="005E624E">
        <w:rPr>
          <w:i/>
          <w:iCs/>
        </w:rPr>
        <w:fldChar w:fldCharType="begin"/>
      </w:r>
      <w:r w:rsidRPr="005E624E">
        <w:rPr>
          <w:i/>
          <w:iCs/>
        </w:rPr>
        <w:instrText xml:space="preserve"> REF _Ref165200444 \h </w:instrText>
      </w:r>
      <w:r>
        <w:rPr>
          <w:i/>
          <w:iCs/>
        </w:rPr>
        <w:instrText xml:space="preserve"> \* MERGEFORMAT </w:instrText>
      </w:r>
      <w:r w:rsidRPr="005E624E">
        <w:rPr>
          <w:i/>
          <w:iCs/>
        </w:rPr>
      </w:r>
      <w:r w:rsidRPr="005E624E">
        <w:rPr>
          <w:i/>
          <w:iCs/>
        </w:rPr>
        <w:fldChar w:fldCharType="separate"/>
      </w:r>
      <w:r w:rsidRPr="005E624E">
        <w:rPr>
          <w:i/>
          <w:iCs/>
        </w:rPr>
        <w:t xml:space="preserve">Observation </w:t>
      </w:r>
      <w:r w:rsidRPr="005E624E">
        <w:rPr>
          <w:i/>
          <w:iCs/>
          <w:noProof/>
        </w:rPr>
        <w:t>1</w:t>
      </w:r>
      <w:r w:rsidRPr="005E624E">
        <w:rPr>
          <w:i/>
          <w:iCs/>
        </w:rPr>
        <w:t>: CTIA completed the definition of an FR1 MIMO OTA test plan based on a simplified virtual drive test approach with dynamic channel models (based solely on 3GPP CDL models) to introduce more realism.</w:t>
      </w:r>
      <w:r w:rsidRPr="005E624E">
        <w:rPr>
          <w:i/>
          <w:iCs/>
        </w:rPr>
        <w:fldChar w:fldCharType="end"/>
      </w:r>
    </w:p>
    <w:p w14:paraId="14F2A944" w14:textId="78E87EA7" w:rsidR="005E624E" w:rsidRPr="005E624E" w:rsidRDefault="005E624E" w:rsidP="00F136FA">
      <w:pPr>
        <w:rPr>
          <w:i/>
          <w:iCs/>
        </w:rPr>
      </w:pPr>
      <w:r w:rsidRPr="005E624E">
        <w:rPr>
          <w:i/>
          <w:iCs/>
        </w:rPr>
        <w:fldChar w:fldCharType="begin"/>
      </w:r>
      <w:r w:rsidRPr="005E624E">
        <w:rPr>
          <w:i/>
          <w:iCs/>
        </w:rPr>
        <w:instrText xml:space="preserve"> REF _Ref165200445 \h </w:instrText>
      </w:r>
      <w:r>
        <w:rPr>
          <w:i/>
          <w:iCs/>
        </w:rPr>
        <w:instrText xml:space="preserve"> \* MERGEFORMAT </w:instrText>
      </w:r>
      <w:r w:rsidRPr="005E624E">
        <w:rPr>
          <w:i/>
          <w:iCs/>
        </w:rPr>
      </w:r>
      <w:r w:rsidRPr="005E624E">
        <w:rPr>
          <w:i/>
          <w:iCs/>
        </w:rPr>
        <w:fldChar w:fldCharType="separate"/>
      </w:r>
      <w:r w:rsidRPr="005E624E">
        <w:rPr>
          <w:i/>
          <w:iCs/>
        </w:rPr>
        <w:t xml:space="preserve">Observation </w:t>
      </w:r>
      <w:r w:rsidRPr="005E624E">
        <w:rPr>
          <w:i/>
          <w:iCs/>
          <w:noProof/>
        </w:rPr>
        <w:t>2</w:t>
      </w:r>
      <w:r w:rsidRPr="005E624E">
        <w:rPr>
          <w:i/>
          <w:iCs/>
        </w:rPr>
        <w:t>: CTIA has been developing a dynamic MIMO OTA test plan for about two years and is close to completion.</w:t>
      </w:r>
      <w:r w:rsidRPr="005E624E">
        <w:rPr>
          <w:i/>
          <w:iCs/>
        </w:rPr>
        <w:fldChar w:fldCharType="end"/>
      </w:r>
    </w:p>
    <w:p w14:paraId="72DC61B6" w14:textId="0A4FD2DE" w:rsidR="005E624E" w:rsidRPr="005E624E" w:rsidRDefault="005E624E" w:rsidP="00F136FA">
      <w:pPr>
        <w:rPr>
          <w:i/>
          <w:iCs/>
        </w:rPr>
      </w:pPr>
      <w:r w:rsidRPr="005E624E">
        <w:rPr>
          <w:i/>
          <w:iCs/>
        </w:rPr>
        <w:fldChar w:fldCharType="begin"/>
      </w:r>
      <w:r w:rsidRPr="005E624E">
        <w:rPr>
          <w:i/>
          <w:iCs/>
        </w:rPr>
        <w:instrText xml:space="preserve"> REF _Ref165200446 \h </w:instrText>
      </w:r>
      <w:r>
        <w:rPr>
          <w:i/>
          <w:iCs/>
        </w:rPr>
        <w:instrText xml:space="preserve"> \* MERGEFORMAT </w:instrText>
      </w:r>
      <w:r w:rsidRPr="005E624E">
        <w:rPr>
          <w:i/>
          <w:iCs/>
        </w:rPr>
      </w:r>
      <w:r w:rsidRPr="005E624E">
        <w:rPr>
          <w:i/>
          <w:iCs/>
        </w:rPr>
        <w:fldChar w:fldCharType="separate"/>
      </w:r>
      <w:r w:rsidRPr="005E624E">
        <w:rPr>
          <w:i/>
          <w:iCs/>
        </w:rPr>
        <w:t xml:space="preserve">Observation </w:t>
      </w:r>
      <w:r w:rsidRPr="005E624E">
        <w:rPr>
          <w:i/>
          <w:iCs/>
          <w:noProof/>
        </w:rPr>
        <w:t>3</w:t>
      </w:r>
      <w:r w:rsidRPr="005E624E">
        <w:rPr>
          <w:i/>
          <w:iCs/>
        </w:rPr>
        <w:t>: The link adaptation concept introduces more real-world conditions as fixed MCS conditions are found in lab testing but not in the field</w:t>
      </w:r>
      <w:r w:rsidRPr="005E624E">
        <w:rPr>
          <w:i/>
          <w:iCs/>
        </w:rPr>
        <w:fldChar w:fldCharType="end"/>
      </w:r>
    </w:p>
    <w:p w14:paraId="5FDA0BF5" w14:textId="33594E6A" w:rsidR="005E624E" w:rsidRPr="005E624E" w:rsidRDefault="005E624E" w:rsidP="00F136FA">
      <w:pPr>
        <w:rPr>
          <w:i/>
          <w:iCs/>
        </w:rPr>
      </w:pPr>
      <w:r w:rsidRPr="005E624E">
        <w:rPr>
          <w:i/>
          <w:iCs/>
        </w:rPr>
        <w:fldChar w:fldCharType="begin"/>
      </w:r>
      <w:r w:rsidRPr="005E624E">
        <w:rPr>
          <w:i/>
          <w:iCs/>
        </w:rPr>
        <w:instrText xml:space="preserve"> REF _Ref165200447 \h </w:instrText>
      </w:r>
      <w:r>
        <w:rPr>
          <w:i/>
          <w:iCs/>
        </w:rPr>
        <w:instrText xml:space="preserve"> \* MERGEFORMAT </w:instrText>
      </w:r>
      <w:r w:rsidRPr="005E624E">
        <w:rPr>
          <w:i/>
          <w:iCs/>
        </w:rPr>
      </w:r>
      <w:r w:rsidRPr="005E624E">
        <w:rPr>
          <w:i/>
          <w:iCs/>
        </w:rPr>
        <w:fldChar w:fldCharType="separate"/>
      </w:r>
      <w:r w:rsidRPr="005E624E">
        <w:rPr>
          <w:i/>
          <w:iCs/>
        </w:rPr>
        <w:t xml:space="preserve">Observation </w:t>
      </w:r>
      <w:r w:rsidRPr="005E624E">
        <w:rPr>
          <w:i/>
          <w:iCs/>
          <w:noProof/>
        </w:rPr>
        <w:t>4</w:t>
      </w:r>
      <w:r w:rsidRPr="005E624E">
        <w:rPr>
          <w:i/>
          <w:iCs/>
        </w:rPr>
        <w:t>: While data throughput test cases with VRMC have not been validated, the risk of inconsistencies seems small/manageable.</w:t>
      </w:r>
      <w:r w:rsidRPr="005E624E">
        <w:rPr>
          <w:i/>
          <w:iCs/>
        </w:rPr>
        <w:fldChar w:fldCharType="end"/>
      </w:r>
    </w:p>
    <w:p w14:paraId="7B6E6D81" w14:textId="04220217" w:rsidR="005E624E" w:rsidRPr="005E624E" w:rsidRDefault="005E624E" w:rsidP="00F136FA">
      <w:pPr>
        <w:rPr>
          <w:i/>
          <w:iCs/>
        </w:rPr>
      </w:pPr>
      <w:r w:rsidRPr="005E624E">
        <w:rPr>
          <w:i/>
          <w:iCs/>
        </w:rPr>
        <w:fldChar w:fldCharType="begin"/>
      </w:r>
      <w:r w:rsidRPr="005E624E">
        <w:rPr>
          <w:i/>
          <w:iCs/>
        </w:rPr>
        <w:instrText xml:space="preserve"> REF _Ref165200448 \h </w:instrText>
      </w:r>
      <w:r>
        <w:rPr>
          <w:i/>
          <w:iCs/>
        </w:rPr>
        <w:instrText xml:space="preserve"> \* MERGEFORMAT </w:instrText>
      </w:r>
      <w:r w:rsidRPr="005E624E">
        <w:rPr>
          <w:i/>
          <w:iCs/>
        </w:rPr>
      </w:r>
      <w:r w:rsidRPr="005E624E">
        <w:rPr>
          <w:i/>
          <w:iCs/>
        </w:rPr>
        <w:fldChar w:fldCharType="separate"/>
      </w:r>
      <w:r w:rsidRPr="005E624E">
        <w:rPr>
          <w:i/>
          <w:iCs/>
        </w:rPr>
        <w:t xml:space="preserve">Observation </w:t>
      </w:r>
      <w:r w:rsidRPr="005E624E">
        <w:rPr>
          <w:i/>
          <w:iCs/>
          <w:noProof/>
        </w:rPr>
        <w:t>5</w:t>
      </w:r>
      <w:r w:rsidRPr="005E624E">
        <w:rPr>
          <w:i/>
          <w:iCs/>
        </w:rPr>
        <w:t>: CTIA selected the SIR-based environment in their test plan.</w:t>
      </w:r>
      <w:r w:rsidRPr="005E624E">
        <w:rPr>
          <w:i/>
          <w:iCs/>
        </w:rPr>
        <w:fldChar w:fldCharType="end"/>
      </w:r>
    </w:p>
    <w:p w14:paraId="43F461C3" w14:textId="27B6EE12" w:rsidR="005E624E" w:rsidRPr="005E624E" w:rsidRDefault="005E624E" w:rsidP="00F136FA">
      <w:pPr>
        <w:rPr>
          <w:i/>
          <w:iCs/>
        </w:rPr>
      </w:pPr>
      <w:r w:rsidRPr="005E624E">
        <w:rPr>
          <w:i/>
          <w:iCs/>
        </w:rPr>
        <w:fldChar w:fldCharType="begin"/>
      </w:r>
      <w:r w:rsidRPr="005E624E">
        <w:rPr>
          <w:i/>
          <w:iCs/>
        </w:rPr>
        <w:instrText xml:space="preserve"> REF _Ref165200449 \h </w:instrText>
      </w:r>
      <w:r>
        <w:rPr>
          <w:i/>
          <w:iCs/>
        </w:rPr>
        <w:instrText xml:space="preserve"> \* MERGEFORMAT </w:instrText>
      </w:r>
      <w:r w:rsidRPr="005E624E">
        <w:rPr>
          <w:i/>
          <w:iCs/>
        </w:rPr>
      </w:r>
      <w:r w:rsidRPr="005E624E">
        <w:rPr>
          <w:i/>
          <w:iCs/>
        </w:rPr>
        <w:fldChar w:fldCharType="separate"/>
      </w:r>
      <w:r w:rsidRPr="005E624E">
        <w:rPr>
          <w:i/>
          <w:iCs/>
        </w:rPr>
        <w:t xml:space="preserve">Observation </w:t>
      </w:r>
      <w:r w:rsidRPr="005E624E">
        <w:rPr>
          <w:i/>
          <w:iCs/>
          <w:noProof/>
        </w:rPr>
        <w:t>6</w:t>
      </w:r>
      <w:r w:rsidRPr="005E624E">
        <w:rPr>
          <w:i/>
          <w:iCs/>
        </w:rPr>
        <w:t>: Measurements clearly demonstrated that the SIR-based environment can differentiate between good and bad DUT performance in dynamic MIMO OTA conditions (dynamic channel model and link adaptation).</w:t>
      </w:r>
      <w:r w:rsidRPr="005E624E">
        <w:rPr>
          <w:i/>
          <w:iCs/>
        </w:rPr>
        <w:fldChar w:fldCharType="end"/>
      </w:r>
    </w:p>
    <w:p w14:paraId="2AC2B6FF" w14:textId="2FD7E77B" w:rsidR="005E624E" w:rsidRPr="005E624E" w:rsidRDefault="005E624E" w:rsidP="00F136FA">
      <w:pPr>
        <w:rPr>
          <w:i/>
          <w:iCs/>
        </w:rPr>
      </w:pPr>
      <w:r w:rsidRPr="005E624E">
        <w:rPr>
          <w:i/>
          <w:iCs/>
        </w:rPr>
        <w:fldChar w:fldCharType="begin"/>
      </w:r>
      <w:r w:rsidRPr="005E624E">
        <w:rPr>
          <w:i/>
          <w:iCs/>
        </w:rPr>
        <w:instrText xml:space="preserve"> REF _Ref166052904 \h </w:instrText>
      </w:r>
      <w:r>
        <w:rPr>
          <w:i/>
          <w:iCs/>
        </w:rPr>
        <w:instrText xml:space="preserve"> \* MERGEFORMAT </w:instrText>
      </w:r>
      <w:r w:rsidRPr="005E624E">
        <w:rPr>
          <w:i/>
          <w:iCs/>
        </w:rPr>
      </w:r>
      <w:r w:rsidRPr="005E624E">
        <w:rPr>
          <w:i/>
          <w:iCs/>
        </w:rPr>
        <w:fldChar w:fldCharType="separate"/>
      </w:r>
      <w:r w:rsidRPr="005E624E">
        <w:rPr>
          <w:i/>
          <w:iCs/>
        </w:rPr>
        <w:t xml:space="preserve">Observation </w:t>
      </w:r>
      <w:r w:rsidRPr="005E624E">
        <w:rPr>
          <w:i/>
          <w:iCs/>
          <w:noProof/>
        </w:rPr>
        <w:t>7</w:t>
      </w:r>
      <w:r w:rsidRPr="005E624E">
        <w:rPr>
          <w:i/>
          <w:iCs/>
        </w:rPr>
        <w:t>: A UE noise-limited environment might be unrealistic as the OTA system noise floor is typically above the UE noise floor.</w:t>
      </w:r>
      <w:r w:rsidRPr="005E624E">
        <w:rPr>
          <w:i/>
          <w:iCs/>
        </w:rPr>
        <w:fldChar w:fldCharType="end"/>
      </w:r>
    </w:p>
    <w:p w14:paraId="56B60920" w14:textId="08D82358" w:rsidR="005E624E" w:rsidRPr="005E624E" w:rsidRDefault="005E624E" w:rsidP="00F136FA">
      <w:pPr>
        <w:rPr>
          <w:i/>
          <w:iCs/>
        </w:rPr>
      </w:pPr>
      <w:r w:rsidRPr="005E624E">
        <w:rPr>
          <w:i/>
          <w:iCs/>
        </w:rPr>
        <w:lastRenderedPageBreak/>
        <w:fldChar w:fldCharType="begin"/>
      </w:r>
      <w:r w:rsidRPr="005E624E">
        <w:rPr>
          <w:i/>
          <w:iCs/>
        </w:rPr>
        <w:instrText xml:space="preserve"> REF _Ref166052905 \h </w:instrText>
      </w:r>
      <w:r>
        <w:rPr>
          <w:i/>
          <w:iCs/>
        </w:rPr>
        <w:instrText xml:space="preserve"> \* MERGEFORMAT </w:instrText>
      </w:r>
      <w:r w:rsidRPr="005E624E">
        <w:rPr>
          <w:i/>
          <w:iCs/>
        </w:rPr>
      </w:r>
      <w:r w:rsidRPr="005E624E">
        <w:rPr>
          <w:i/>
          <w:iCs/>
        </w:rPr>
        <w:fldChar w:fldCharType="separate"/>
      </w:r>
      <w:r w:rsidRPr="005E624E">
        <w:rPr>
          <w:i/>
          <w:iCs/>
        </w:rPr>
        <w:t xml:space="preserve">Observation </w:t>
      </w:r>
      <w:r w:rsidRPr="005E624E">
        <w:rPr>
          <w:i/>
          <w:iCs/>
          <w:noProof/>
        </w:rPr>
        <w:t>8</w:t>
      </w:r>
      <w:r w:rsidRPr="005E624E">
        <w:rPr>
          <w:i/>
          <w:iCs/>
        </w:rPr>
        <w:t xml:space="preserve">: The signal power based on the full UMa path loss model, Figure </w:t>
      </w:r>
      <w:proofErr w:type="gramStart"/>
      <w:r w:rsidRPr="005E624E">
        <w:rPr>
          <w:i/>
          <w:iCs/>
          <w:noProof/>
        </w:rPr>
        <w:t>5</w:t>
      </w:r>
      <w:r w:rsidRPr="005E624E">
        <w:rPr>
          <w:i/>
          <w:iCs/>
        </w:rPr>
        <w:t>,  has</w:t>
      </w:r>
      <w:proofErr w:type="gramEnd"/>
      <w:r w:rsidRPr="005E624E">
        <w:rPr>
          <w:i/>
          <w:iCs/>
        </w:rPr>
        <w:t xml:space="preserve"> a very similar shape as the SIR curve of the SIR-based approach, Figure </w:t>
      </w:r>
      <w:r w:rsidRPr="005E624E">
        <w:rPr>
          <w:i/>
          <w:iCs/>
          <w:noProof/>
        </w:rPr>
        <w:t>4</w:t>
      </w:r>
      <w:r w:rsidRPr="005E624E">
        <w:rPr>
          <w:i/>
          <w:iCs/>
        </w:rPr>
        <w:t>, and could result in similar results as the SIR-based approach</w:t>
      </w:r>
      <w:r w:rsidRPr="005E624E">
        <w:rPr>
          <w:i/>
          <w:iCs/>
        </w:rPr>
        <w:fldChar w:fldCharType="end"/>
      </w:r>
    </w:p>
    <w:p w14:paraId="6E955986" w14:textId="66D08949" w:rsidR="005E624E" w:rsidRPr="005E624E" w:rsidRDefault="005E624E" w:rsidP="00F136FA">
      <w:pPr>
        <w:rPr>
          <w:i/>
          <w:iCs/>
        </w:rPr>
      </w:pPr>
      <w:r w:rsidRPr="005E624E">
        <w:rPr>
          <w:i/>
          <w:iCs/>
        </w:rPr>
        <w:fldChar w:fldCharType="begin"/>
      </w:r>
      <w:r w:rsidRPr="005E624E">
        <w:rPr>
          <w:i/>
          <w:iCs/>
        </w:rPr>
        <w:instrText xml:space="preserve"> REF _Ref166052906 \h </w:instrText>
      </w:r>
      <w:r>
        <w:rPr>
          <w:i/>
          <w:iCs/>
        </w:rPr>
        <w:instrText xml:space="preserve"> \* MERGEFORMAT </w:instrText>
      </w:r>
      <w:r w:rsidRPr="005E624E">
        <w:rPr>
          <w:i/>
          <w:iCs/>
        </w:rPr>
      </w:r>
      <w:r w:rsidRPr="005E624E">
        <w:rPr>
          <w:i/>
          <w:iCs/>
        </w:rPr>
        <w:fldChar w:fldCharType="separate"/>
      </w:r>
      <w:r w:rsidRPr="005E624E">
        <w:rPr>
          <w:i/>
          <w:iCs/>
        </w:rPr>
        <w:t xml:space="preserve">Observation </w:t>
      </w:r>
      <w:r w:rsidRPr="005E624E">
        <w:rPr>
          <w:i/>
          <w:iCs/>
          <w:noProof/>
        </w:rPr>
        <w:t>9</w:t>
      </w:r>
      <w:r w:rsidRPr="005E624E">
        <w:rPr>
          <w:i/>
          <w:iCs/>
        </w:rPr>
        <w:t xml:space="preserve">: The signal power based on the FSPL &amp; K-factor path loss model, Figure </w:t>
      </w:r>
      <w:r w:rsidRPr="005E624E">
        <w:rPr>
          <w:i/>
          <w:iCs/>
          <w:noProof/>
        </w:rPr>
        <w:t>6</w:t>
      </w:r>
      <w:r w:rsidRPr="005E624E">
        <w:rPr>
          <w:i/>
          <w:iCs/>
        </w:rPr>
        <w:t>, has a very limited dynamic range and could thus result in very limited TP variations.</w:t>
      </w:r>
      <w:r w:rsidRPr="005E624E">
        <w:rPr>
          <w:i/>
          <w:iCs/>
        </w:rPr>
        <w:fldChar w:fldCharType="end"/>
      </w:r>
    </w:p>
    <w:p w14:paraId="39A456E5" w14:textId="692F96B3" w:rsidR="005E624E" w:rsidRPr="005E624E" w:rsidRDefault="005E624E" w:rsidP="00F136FA">
      <w:pPr>
        <w:rPr>
          <w:b/>
          <w:bCs/>
        </w:rPr>
      </w:pPr>
      <w:r w:rsidRPr="005E624E">
        <w:rPr>
          <w:b/>
          <w:bCs/>
        </w:rPr>
        <w:fldChar w:fldCharType="begin"/>
      </w:r>
      <w:r w:rsidRPr="005E624E">
        <w:rPr>
          <w:b/>
          <w:bCs/>
        </w:rPr>
        <w:instrText xml:space="preserve"> REF _Ref165200450 \h </w:instrText>
      </w:r>
      <w:r>
        <w:rPr>
          <w:b/>
          <w:bCs/>
        </w:rPr>
        <w:instrText xml:space="preserve"> \* MERGEFORMAT </w:instrText>
      </w:r>
      <w:r w:rsidRPr="005E624E">
        <w:rPr>
          <w:b/>
          <w:bCs/>
        </w:rPr>
      </w:r>
      <w:r w:rsidRPr="005E624E">
        <w:rPr>
          <w:b/>
          <w:bCs/>
        </w:rPr>
        <w:fldChar w:fldCharType="separate"/>
      </w:r>
      <w:r w:rsidRPr="005E624E">
        <w:rPr>
          <w:b/>
          <w:bCs/>
        </w:rPr>
        <w:t xml:space="preserve">Proposal </w:t>
      </w:r>
      <w:r w:rsidRPr="005E624E">
        <w:rPr>
          <w:b/>
          <w:bCs/>
          <w:noProof/>
        </w:rPr>
        <w:t>1</w:t>
      </w:r>
      <w:r w:rsidRPr="005E624E">
        <w:rPr>
          <w:b/>
          <w:bCs/>
        </w:rPr>
        <w:t>: 3GPP to adopt the UMa and/or the UMi route waypoint parameterization and dynamic channel modelling concept from CTIA.</w:t>
      </w:r>
      <w:r w:rsidRPr="005E624E">
        <w:rPr>
          <w:b/>
          <w:bCs/>
        </w:rPr>
        <w:fldChar w:fldCharType="end"/>
      </w:r>
    </w:p>
    <w:p w14:paraId="6745CD1A" w14:textId="61B5416B" w:rsidR="005E624E" w:rsidRPr="005E624E" w:rsidRDefault="005E624E" w:rsidP="00F136FA">
      <w:pPr>
        <w:rPr>
          <w:b/>
          <w:bCs/>
        </w:rPr>
      </w:pPr>
      <w:r w:rsidRPr="005E624E">
        <w:rPr>
          <w:b/>
          <w:bCs/>
        </w:rPr>
        <w:fldChar w:fldCharType="begin"/>
      </w:r>
      <w:r w:rsidRPr="005E624E">
        <w:rPr>
          <w:b/>
          <w:bCs/>
        </w:rPr>
        <w:instrText xml:space="preserve"> REF _Ref162536438 \h </w:instrText>
      </w:r>
      <w:r>
        <w:rPr>
          <w:b/>
          <w:bCs/>
        </w:rPr>
        <w:instrText xml:space="preserve"> \* MERGEFORMAT </w:instrText>
      </w:r>
      <w:r w:rsidRPr="005E624E">
        <w:rPr>
          <w:b/>
          <w:bCs/>
        </w:rPr>
      </w:r>
      <w:r w:rsidRPr="005E624E">
        <w:rPr>
          <w:b/>
          <w:bCs/>
        </w:rPr>
        <w:fldChar w:fldCharType="separate"/>
      </w:r>
      <w:r w:rsidRPr="005E624E">
        <w:rPr>
          <w:b/>
          <w:bCs/>
        </w:rPr>
        <w:t xml:space="preserve">Proposal </w:t>
      </w:r>
      <w:r w:rsidRPr="005E624E">
        <w:rPr>
          <w:b/>
          <w:bCs/>
          <w:noProof/>
        </w:rPr>
        <w:t>2</w:t>
      </w:r>
      <w:r w:rsidRPr="005E624E">
        <w:rPr>
          <w:b/>
          <w:bCs/>
        </w:rPr>
        <w:t>: Harmonize the FR1 dynamic MIMO OTA methodologies developed in different SDOs (CTIA and 3GPP) as much as possible</w:t>
      </w:r>
      <w:r w:rsidRPr="005E624E">
        <w:rPr>
          <w:b/>
          <w:bCs/>
        </w:rPr>
        <w:fldChar w:fldCharType="end"/>
      </w:r>
    </w:p>
    <w:p w14:paraId="1DF6B261" w14:textId="019B9166" w:rsidR="005E624E" w:rsidRPr="005E624E" w:rsidRDefault="005E624E" w:rsidP="00F136FA">
      <w:pPr>
        <w:rPr>
          <w:b/>
          <w:bCs/>
        </w:rPr>
      </w:pPr>
      <w:r w:rsidRPr="005E624E">
        <w:rPr>
          <w:b/>
          <w:bCs/>
        </w:rPr>
        <w:fldChar w:fldCharType="begin"/>
      </w:r>
      <w:r w:rsidRPr="005E624E">
        <w:rPr>
          <w:b/>
          <w:bCs/>
        </w:rPr>
        <w:instrText xml:space="preserve"> REF _Ref165200451 \h </w:instrText>
      </w:r>
      <w:r>
        <w:rPr>
          <w:b/>
          <w:bCs/>
        </w:rPr>
        <w:instrText xml:space="preserve"> \* MERGEFORMAT </w:instrText>
      </w:r>
      <w:r w:rsidRPr="005E624E">
        <w:rPr>
          <w:b/>
          <w:bCs/>
        </w:rPr>
      </w:r>
      <w:r w:rsidRPr="005E624E">
        <w:rPr>
          <w:b/>
          <w:bCs/>
        </w:rPr>
        <w:fldChar w:fldCharType="separate"/>
      </w:r>
      <w:r w:rsidRPr="005E624E">
        <w:rPr>
          <w:b/>
          <w:bCs/>
        </w:rPr>
        <w:t xml:space="preserve">Proposal </w:t>
      </w:r>
      <w:r w:rsidRPr="005E624E">
        <w:rPr>
          <w:b/>
          <w:bCs/>
          <w:noProof/>
        </w:rPr>
        <w:t>3</w:t>
      </w:r>
      <w:r w:rsidRPr="005E624E">
        <w:rPr>
          <w:b/>
          <w:bCs/>
        </w:rPr>
        <w:t>: Include the dynamic link adaptation concept in the 3GPP dynamic MIMO OTA test plan.</w:t>
      </w:r>
      <w:r w:rsidRPr="005E624E">
        <w:rPr>
          <w:b/>
          <w:bCs/>
        </w:rPr>
        <w:fldChar w:fldCharType="end"/>
      </w:r>
    </w:p>
    <w:p w14:paraId="45500B6B" w14:textId="48259C45" w:rsidR="005E624E" w:rsidRPr="005E624E" w:rsidRDefault="005E624E" w:rsidP="00F136FA">
      <w:pPr>
        <w:rPr>
          <w:b/>
          <w:bCs/>
        </w:rPr>
      </w:pPr>
      <w:r w:rsidRPr="005E624E">
        <w:rPr>
          <w:b/>
          <w:bCs/>
        </w:rPr>
        <w:fldChar w:fldCharType="begin"/>
      </w:r>
      <w:r w:rsidRPr="005E624E">
        <w:rPr>
          <w:b/>
          <w:bCs/>
        </w:rPr>
        <w:instrText xml:space="preserve"> REF _Ref166052907 \h </w:instrText>
      </w:r>
      <w:r>
        <w:rPr>
          <w:b/>
          <w:bCs/>
        </w:rPr>
        <w:instrText xml:space="preserve"> \* MERGEFORMAT </w:instrText>
      </w:r>
      <w:r w:rsidRPr="005E624E">
        <w:rPr>
          <w:b/>
          <w:bCs/>
        </w:rPr>
      </w:r>
      <w:r w:rsidRPr="005E624E">
        <w:rPr>
          <w:b/>
          <w:bCs/>
        </w:rPr>
        <w:fldChar w:fldCharType="separate"/>
      </w:r>
      <w:r w:rsidRPr="005E624E">
        <w:rPr>
          <w:b/>
          <w:bCs/>
        </w:rPr>
        <w:t xml:space="preserve">Proposal </w:t>
      </w:r>
      <w:r w:rsidRPr="005E624E">
        <w:rPr>
          <w:b/>
          <w:bCs/>
          <w:noProof/>
        </w:rPr>
        <w:t>4</w:t>
      </w:r>
      <w:r w:rsidRPr="005E624E">
        <w:rPr>
          <w:b/>
          <w:bCs/>
        </w:rPr>
        <w:t>: System integrators to confirm the system noise floor levels</w:t>
      </w:r>
      <w:r w:rsidRPr="005E624E">
        <w:rPr>
          <w:b/>
          <w:bCs/>
        </w:rPr>
        <w:fldChar w:fldCharType="end"/>
      </w:r>
    </w:p>
    <w:p w14:paraId="5E3D478B" w14:textId="65E8CEF8" w:rsidR="005E624E" w:rsidRPr="005E624E" w:rsidRDefault="005E624E" w:rsidP="00F136FA">
      <w:pPr>
        <w:rPr>
          <w:b/>
          <w:bCs/>
        </w:rPr>
      </w:pPr>
      <w:r w:rsidRPr="005E624E">
        <w:rPr>
          <w:b/>
          <w:bCs/>
        </w:rPr>
        <w:fldChar w:fldCharType="begin"/>
      </w:r>
      <w:r w:rsidRPr="005E624E">
        <w:rPr>
          <w:b/>
          <w:bCs/>
        </w:rPr>
        <w:instrText xml:space="preserve"> REF _Ref166052908 \h </w:instrText>
      </w:r>
      <w:r>
        <w:rPr>
          <w:b/>
          <w:bCs/>
        </w:rPr>
        <w:instrText xml:space="preserve"> \* MERGEFORMAT </w:instrText>
      </w:r>
      <w:r w:rsidRPr="005E624E">
        <w:rPr>
          <w:b/>
          <w:bCs/>
        </w:rPr>
      </w:r>
      <w:r w:rsidRPr="005E624E">
        <w:rPr>
          <w:b/>
          <w:bCs/>
        </w:rPr>
        <w:fldChar w:fldCharType="separate"/>
      </w:r>
      <w:r w:rsidRPr="005E624E">
        <w:rPr>
          <w:b/>
          <w:bCs/>
        </w:rPr>
        <w:t xml:space="preserve">Proposal </w:t>
      </w:r>
      <w:r w:rsidRPr="005E624E">
        <w:rPr>
          <w:b/>
          <w:bCs/>
          <w:noProof/>
        </w:rPr>
        <w:t>5</w:t>
      </w:r>
      <w:r w:rsidRPr="005E624E">
        <w:rPr>
          <w:b/>
          <w:bCs/>
        </w:rPr>
        <w:t>: Consider Option 1, i.e., the full path loss model from [10], for the UE Noise-limited environment even though the signal power resembles the SIR curve from the SIR-based environment.</w:t>
      </w:r>
      <w:r w:rsidRPr="005E624E">
        <w:rPr>
          <w:b/>
          <w:bCs/>
        </w:rPr>
        <w:fldChar w:fldCharType="end"/>
      </w:r>
    </w:p>
    <w:p w14:paraId="0F56DDCF" w14:textId="2F58E579" w:rsidR="005E624E" w:rsidRPr="005E624E" w:rsidRDefault="005E624E" w:rsidP="00F136FA">
      <w:pPr>
        <w:rPr>
          <w:b/>
          <w:bCs/>
        </w:rPr>
      </w:pPr>
      <w:r w:rsidRPr="005E624E">
        <w:rPr>
          <w:b/>
          <w:bCs/>
        </w:rPr>
        <w:fldChar w:fldCharType="begin"/>
      </w:r>
      <w:r w:rsidRPr="005E624E">
        <w:rPr>
          <w:b/>
          <w:bCs/>
        </w:rPr>
        <w:instrText xml:space="preserve"> REF _Ref165200452 \h </w:instrText>
      </w:r>
      <w:r>
        <w:rPr>
          <w:b/>
          <w:bCs/>
        </w:rPr>
        <w:instrText xml:space="preserve"> \* MERGEFORMAT </w:instrText>
      </w:r>
      <w:r w:rsidRPr="005E624E">
        <w:rPr>
          <w:b/>
          <w:bCs/>
        </w:rPr>
      </w:r>
      <w:r w:rsidRPr="005E624E">
        <w:rPr>
          <w:b/>
          <w:bCs/>
        </w:rPr>
        <w:fldChar w:fldCharType="separate"/>
      </w:r>
      <w:r w:rsidRPr="005E624E">
        <w:rPr>
          <w:b/>
          <w:bCs/>
        </w:rPr>
        <w:t xml:space="preserve">Proposal </w:t>
      </w:r>
      <w:r w:rsidRPr="005E624E">
        <w:rPr>
          <w:b/>
          <w:bCs/>
          <w:noProof/>
        </w:rPr>
        <w:t>6</w:t>
      </w:r>
      <w:r w:rsidRPr="005E624E">
        <w:rPr>
          <w:b/>
          <w:bCs/>
        </w:rPr>
        <w:t>: Await the decision of the environmental test condition until after side-by-side measurement campaign using both UE noise-limited and SIR-based environmental conditions with select smartphone UEs.</w:t>
      </w:r>
      <w:r w:rsidRPr="005E624E">
        <w:rPr>
          <w:b/>
          <w:bCs/>
        </w:rPr>
        <w:fldChar w:fldCharType="end"/>
      </w:r>
    </w:p>
    <w:p w14:paraId="7561CF90" w14:textId="00682396" w:rsidR="005E624E" w:rsidRPr="005E624E" w:rsidRDefault="005E624E" w:rsidP="00F136FA">
      <w:pPr>
        <w:rPr>
          <w:b/>
          <w:bCs/>
        </w:rPr>
      </w:pPr>
      <w:r w:rsidRPr="005E624E">
        <w:rPr>
          <w:b/>
          <w:bCs/>
        </w:rPr>
        <w:fldChar w:fldCharType="begin"/>
      </w:r>
      <w:r w:rsidRPr="005E624E">
        <w:rPr>
          <w:b/>
          <w:bCs/>
        </w:rPr>
        <w:instrText xml:space="preserve"> REF _Ref162536441 \h </w:instrText>
      </w:r>
      <w:r>
        <w:rPr>
          <w:b/>
          <w:bCs/>
        </w:rPr>
        <w:instrText xml:space="preserve"> \* MERGEFORMAT </w:instrText>
      </w:r>
      <w:r w:rsidRPr="005E624E">
        <w:rPr>
          <w:b/>
          <w:bCs/>
        </w:rPr>
      </w:r>
      <w:r w:rsidRPr="005E624E">
        <w:rPr>
          <w:b/>
          <w:bCs/>
        </w:rPr>
        <w:fldChar w:fldCharType="separate"/>
      </w:r>
      <w:r w:rsidRPr="005E624E">
        <w:rPr>
          <w:b/>
          <w:bCs/>
        </w:rPr>
        <w:t xml:space="preserve">Proposal </w:t>
      </w:r>
      <w:r w:rsidRPr="005E624E">
        <w:rPr>
          <w:b/>
          <w:bCs/>
          <w:noProof/>
        </w:rPr>
        <w:t>7</w:t>
      </w:r>
      <w:r w:rsidRPr="005E624E">
        <w:rPr>
          <w:b/>
          <w:bCs/>
        </w:rPr>
        <w:t>: 3GPP to adopt the same performance metrics of TMT and CTMT for 10%, 50% and 90%; whether to combine these three metrics into one or keep all three is FFS.</w:t>
      </w:r>
      <w:r w:rsidRPr="005E624E">
        <w:rPr>
          <w:b/>
          <w:bCs/>
        </w:rPr>
        <w:fldChar w:fldCharType="end"/>
      </w:r>
    </w:p>
    <w:p w14:paraId="715060BE" w14:textId="3629CFB0" w:rsidR="005E624E" w:rsidRPr="005E624E" w:rsidRDefault="005E624E" w:rsidP="00F136FA">
      <w:pPr>
        <w:rPr>
          <w:b/>
          <w:bCs/>
        </w:rPr>
      </w:pPr>
      <w:r w:rsidRPr="005E624E">
        <w:rPr>
          <w:b/>
          <w:bCs/>
        </w:rPr>
        <w:fldChar w:fldCharType="begin"/>
      </w:r>
      <w:r w:rsidRPr="005E624E">
        <w:rPr>
          <w:b/>
          <w:bCs/>
        </w:rPr>
        <w:instrText xml:space="preserve"> REF _Ref162536442 \h </w:instrText>
      </w:r>
      <w:r>
        <w:rPr>
          <w:b/>
          <w:bCs/>
        </w:rPr>
        <w:instrText xml:space="preserve"> \* MERGEFORMAT </w:instrText>
      </w:r>
      <w:r w:rsidRPr="005E624E">
        <w:rPr>
          <w:b/>
          <w:bCs/>
        </w:rPr>
      </w:r>
      <w:r w:rsidRPr="005E624E">
        <w:rPr>
          <w:b/>
          <w:bCs/>
        </w:rPr>
        <w:fldChar w:fldCharType="separate"/>
      </w:r>
      <w:r w:rsidRPr="005E624E">
        <w:rPr>
          <w:b/>
          <w:bCs/>
        </w:rPr>
        <w:t xml:space="preserve">Proposal </w:t>
      </w:r>
      <w:r w:rsidRPr="005E624E">
        <w:rPr>
          <w:b/>
          <w:bCs/>
          <w:noProof/>
        </w:rPr>
        <w:t>8</w:t>
      </w:r>
      <w:r w:rsidRPr="005E624E">
        <w:rPr>
          <w:b/>
          <w:bCs/>
        </w:rPr>
        <w:t>: 3GPP to adopt the similar channel model validation procedures as CTIA.</w:t>
      </w:r>
      <w:r w:rsidRPr="005E624E">
        <w:rPr>
          <w:b/>
          <w:bCs/>
        </w:rPr>
        <w:fldChar w:fldCharType="end"/>
      </w:r>
    </w:p>
    <w:p w14:paraId="48E9AA06" w14:textId="7D11747E" w:rsidR="005E624E" w:rsidRPr="005E624E" w:rsidRDefault="005E624E" w:rsidP="00F136FA">
      <w:pPr>
        <w:rPr>
          <w:b/>
          <w:bCs/>
        </w:rPr>
      </w:pPr>
      <w:r w:rsidRPr="005E624E">
        <w:rPr>
          <w:b/>
          <w:bCs/>
        </w:rPr>
        <w:fldChar w:fldCharType="begin"/>
      </w:r>
      <w:r w:rsidRPr="005E624E">
        <w:rPr>
          <w:b/>
          <w:bCs/>
        </w:rPr>
        <w:instrText xml:space="preserve"> REF _Ref162536443 \h </w:instrText>
      </w:r>
      <w:r>
        <w:rPr>
          <w:b/>
          <w:bCs/>
        </w:rPr>
        <w:instrText xml:space="preserve"> \* MERGEFORMAT </w:instrText>
      </w:r>
      <w:r w:rsidRPr="005E624E">
        <w:rPr>
          <w:b/>
          <w:bCs/>
        </w:rPr>
      </w:r>
      <w:r w:rsidRPr="005E624E">
        <w:rPr>
          <w:b/>
          <w:bCs/>
        </w:rPr>
        <w:fldChar w:fldCharType="separate"/>
      </w:r>
      <w:r w:rsidRPr="005E624E">
        <w:rPr>
          <w:b/>
          <w:bCs/>
        </w:rPr>
        <w:t xml:space="preserve">Proposal </w:t>
      </w:r>
      <w:r w:rsidRPr="005E624E">
        <w:rPr>
          <w:b/>
          <w:bCs/>
          <w:noProof/>
        </w:rPr>
        <w:t>9</w:t>
      </w:r>
      <w:r w:rsidRPr="005E624E">
        <w:rPr>
          <w:b/>
          <w:bCs/>
        </w:rPr>
        <w:t>: 3GPP to adopt the continuous, two-probe interference technique.</w:t>
      </w:r>
      <w:r w:rsidRPr="005E624E">
        <w:rPr>
          <w:b/>
          <w:bCs/>
        </w:rPr>
        <w:fldChar w:fldCharType="end"/>
      </w:r>
    </w:p>
    <w:p w14:paraId="61048311" w14:textId="21AF0108" w:rsidR="005E624E" w:rsidRPr="005E624E" w:rsidRDefault="005E624E" w:rsidP="00F136FA">
      <w:pPr>
        <w:rPr>
          <w:b/>
          <w:bCs/>
        </w:rPr>
      </w:pPr>
      <w:r w:rsidRPr="005E624E">
        <w:rPr>
          <w:b/>
          <w:bCs/>
        </w:rPr>
        <w:fldChar w:fldCharType="begin"/>
      </w:r>
      <w:r w:rsidRPr="005E624E">
        <w:rPr>
          <w:b/>
          <w:bCs/>
        </w:rPr>
        <w:instrText xml:space="preserve"> REF _Ref162536445 \h </w:instrText>
      </w:r>
      <w:r>
        <w:rPr>
          <w:b/>
          <w:bCs/>
        </w:rPr>
        <w:instrText xml:space="preserve"> \* MERGEFORMAT </w:instrText>
      </w:r>
      <w:r w:rsidRPr="005E624E">
        <w:rPr>
          <w:b/>
          <w:bCs/>
        </w:rPr>
      </w:r>
      <w:r w:rsidRPr="005E624E">
        <w:rPr>
          <w:b/>
          <w:bCs/>
        </w:rPr>
        <w:fldChar w:fldCharType="separate"/>
      </w:r>
      <w:r w:rsidRPr="005E624E">
        <w:rPr>
          <w:b/>
          <w:bCs/>
        </w:rPr>
        <w:t xml:space="preserve">Proposal </w:t>
      </w:r>
      <w:r w:rsidRPr="005E624E">
        <w:rPr>
          <w:b/>
          <w:bCs/>
          <w:noProof/>
        </w:rPr>
        <w:t>10</w:t>
      </w:r>
      <w:r w:rsidRPr="005E624E">
        <w:rPr>
          <w:b/>
          <w:bCs/>
        </w:rPr>
        <w:t>: 3GPP to adopt the four device orientations DMP, DML (both left and right tilt), and DMSU and four rotations (</w:t>
      </w:r>
      <w:r w:rsidRPr="005E624E">
        <w:rPr>
          <w:rFonts w:eastAsia="MS Mincho"/>
          <w:b/>
          <w:bCs/>
        </w:rPr>
        <w:t xml:space="preserve">0°, 90°, 180°, 270°) </w:t>
      </w:r>
      <w:r w:rsidRPr="005E624E">
        <w:rPr>
          <w:b/>
          <w:bCs/>
        </w:rPr>
        <w:t>per orientation.</w:t>
      </w:r>
      <w:r w:rsidRPr="005E624E">
        <w:rPr>
          <w:b/>
          <w:bCs/>
        </w:rPr>
        <w:fldChar w:fldCharType="end"/>
      </w:r>
    </w:p>
    <w:p w14:paraId="5CCB1538" w14:textId="5B3679E8" w:rsidR="00CB54AD" w:rsidRPr="00DB6E5E" w:rsidRDefault="00CB54AD" w:rsidP="00A2425C">
      <w:pPr>
        <w:pStyle w:val="Heading1"/>
        <w:ind w:left="0" w:firstLine="0"/>
      </w:pPr>
      <w:r w:rsidRPr="00DB6E5E">
        <w:t>References</w:t>
      </w:r>
    </w:p>
    <w:p w14:paraId="25B0FED5" w14:textId="7ABFC74F" w:rsidR="00987212" w:rsidRDefault="00885D99" w:rsidP="00B77A62">
      <w:pPr>
        <w:numPr>
          <w:ilvl w:val="0"/>
          <w:numId w:val="1"/>
        </w:numPr>
        <w:tabs>
          <w:tab w:val="left" w:pos="426"/>
        </w:tabs>
        <w:overflowPunct w:val="0"/>
        <w:autoSpaceDE w:val="0"/>
        <w:autoSpaceDN w:val="0"/>
        <w:adjustRightInd w:val="0"/>
        <w:textAlignment w:val="baseline"/>
      </w:pPr>
      <w:bookmarkStart w:id="37" w:name="_Ref165041311"/>
      <w:bookmarkStart w:id="38" w:name="_Ref165037368"/>
      <w:r>
        <w:t>R4-2404142, On FR1 dynamic MIMO OTA methodology, Keysight Technologies, 3GPP TSG-RAN4 Meeting #110bis, April 2024</w:t>
      </w:r>
      <w:bookmarkEnd w:id="37"/>
    </w:p>
    <w:p w14:paraId="50C0177D" w14:textId="77777777" w:rsidR="00CD709F" w:rsidRDefault="00CD709F" w:rsidP="00CD709F">
      <w:pPr>
        <w:numPr>
          <w:ilvl w:val="0"/>
          <w:numId w:val="1"/>
        </w:numPr>
        <w:tabs>
          <w:tab w:val="left" w:pos="426"/>
        </w:tabs>
        <w:overflowPunct w:val="0"/>
        <w:autoSpaceDE w:val="0"/>
        <w:autoSpaceDN w:val="0"/>
        <w:adjustRightInd w:val="0"/>
        <w:textAlignment w:val="baseline"/>
      </w:pPr>
      <w:bookmarkStart w:id="39" w:name="_Ref162447311"/>
      <w:r w:rsidRPr="00786B26">
        <w:t>RP-240841</w:t>
      </w:r>
      <w:r>
        <w:t xml:space="preserve">, </w:t>
      </w:r>
      <w:r w:rsidRPr="00E2329F">
        <w:t>New WID: WI on TRP (Total Radiated Power), TRS (Total Radiated Sensitivity) and MIMO OTA (Over the Air) testing enhancement Phase 3</w:t>
      </w:r>
      <w:r>
        <w:t xml:space="preserve">, </w:t>
      </w:r>
      <w:r w:rsidRPr="00BD5D1B">
        <w:t>3GPP TSG RAN Meeting #103</w:t>
      </w:r>
      <w:r>
        <w:t>, March 2024</w:t>
      </w:r>
      <w:bookmarkEnd w:id="39"/>
    </w:p>
    <w:p w14:paraId="3D2806DB" w14:textId="0F46AEEA" w:rsidR="004770E6" w:rsidRDefault="000A65B3" w:rsidP="00B77A62">
      <w:pPr>
        <w:numPr>
          <w:ilvl w:val="0"/>
          <w:numId w:val="1"/>
        </w:numPr>
        <w:tabs>
          <w:tab w:val="left" w:pos="426"/>
        </w:tabs>
        <w:overflowPunct w:val="0"/>
        <w:autoSpaceDE w:val="0"/>
        <w:autoSpaceDN w:val="0"/>
        <w:adjustRightInd w:val="0"/>
        <w:textAlignment w:val="baseline"/>
      </w:pPr>
      <w:bookmarkStart w:id="40" w:name="_Ref165041357"/>
      <w:r>
        <w:t>R4-2406086, Way Forward for [110bis][338] TRP_TRS_MIMO_OTA, vivo, CAICT, 3GPP TSG-RAN WG4 Meeting #110bis, April 2024</w:t>
      </w:r>
      <w:bookmarkEnd w:id="38"/>
      <w:bookmarkEnd w:id="40"/>
    </w:p>
    <w:p w14:paraId="21BD8E29" w14:textId="77777777" w:rsidR="009D3FF4" w:rsidRDefault="009D3FF4" w:rsidP="009D3FF4">
      <w:pPr>
        <w:pStyle w:val="ListParagraph"/>
        <w:numPr>
          <w:ilvl w:val="0"/>
          <w:numId w:val="1"/>
        </w:numPr>
        <w:spacing w:after="160" w:line="259" w:lineRule="auto"/>
      </w:pPr>
      <w:bookmarkStart w:id="41" w:name="_Ref162533593"/>
      <w:bookmarkStart w:id="42" w:name="_Ref162449246"/>
      <w:r w:rsidRPr="00FF74B8">
        <w:t>TR 37.977</w:t>
      </w:r>
      <w:r>
        <w:t xml:space="preserve">, </w:t>
      </w:r>
      <w:r w:rsidRPr="006F695B">
        <w:t>Verification of radiated multi-antenna reception performance of User Equipment (UE)</w:t>
      </w:r>
      <w:bookmarkEnd w:id="41"/>
    </w:p>
    <w:p w14:paraId="00037FC2" w14:textId="77777777" w:rsidR="009D3FF4" w:rsidRDefault="009D3FF4" w:rsidP="009D3FF4">
      <w:pPr>
        <w:numPr>
          <w:ilvl w:val="0"/>
          <w:numId w:val="1"/>
        </w:numPr>
        <w:tabs>
          <w:tab w:val="left" w:pos="426"/>
        </w:tabs>
        <w:overflowPunct w:val="0"/>
        <w:autoSpaceDE w:val="0"/>
        <w:autoSpaceDN w:val="0"/>
        <w:adjustRightInd w:val="0"/>
        <w:textAlignment w:val="baseline"/>
      </w:pPr>
      <w:bookmarkStart w:id="43" w:name="_Ref162503043"/>
      <w:r w:rsidRPr="002E6B7E">
        <w:t xml:space="preserve">TS 37.544, Universal Terrestrial Radio Access (UTRA) and Evolved Universal Terrestrial Radio Access (E-UTRA); User Equipment (UE) Over </w:t>
      </w:r>
      <w:proofErr w:type="gramStart"/>
      <w:r w:rsidRPr="002E6B7E">
        <w:t>The</w:t>
      </w:r>
      <w:proofErr w:type="gramEnd"/>
      <w:r w:rsidRPr="002E6B7E">
        <w:t xml:space="preserve"> Air (OTA) performance; Conformance testing</w:t>
      </w:r>
      <w:bookmarkEnd w:id="43"/>
    </w:p>
    <w:p w14:paraId="3A617313" w14:textId="606BC58F" w:rsidR="00185A16" w:rsidRPr="00E7273C" w:rsidRDefault="00E91E27">
      <w:pPr>
        <w:numPr>
          <w:ilvl w:val="0"/>
          <w:numId w:val="1"/>
        </w:numPr>
        <w:tabs>
          <w:tab w:val="left" w:pos="426"/>
        </w:tabs>
        <w:overflowPunct w:val="0"/>
        <w:autoSpaceDE w:val="0"/>
        <w:autoSpaceDN w:val="0"/>
        <w:adjustRightInd w:val="0"/>
        <w:textAlignment w:val="baseline"/>
        <w:rPr>
          <w:szCs w:val="22"/>
        </w:rPr>
      </w:pPr>
      <w:bookmarkStart w:id="44" w:name="_Ref162535214"/>
      <w:r w:rsidRPr="00E91E27">
        <w:t>CTIA Certification</w:t>
      </w:r>
      <w:r w:rsidRPr="00E91E27">
        <w:rPr>
          <w:szCs w:val="22"/>
        </w:rPr>
        <w:t>™:</w:t>
      </w:r>
      <w:r w:rsidRPr="00E91E27">
        <w:rPr>
          <w:rFonts w:ascii="TimesNewRomanPSMT" w:eastAsia="Times New Roman" w:hAnsi="TimesNewRomanPSMT"/>
          <w:color w:val="000000"/>
          <w:szCs w:val="22"/>
          <w:lang w:val="en-US"/>
        </w:rPr>
        <w:t xml:space="preserve"> “CTIA Certification Test Plan for Wireless Device Over-the-Air Performance, CTIA 01.</w:t>
      </w:r>
      <w:r w:rsidR="00616761" w:rsidRPr="00E7273C">
        <w:rPr>
          <w:rFonts w:ascii="TimesNewRomanPSMT" w:eastAsia="Times New Roman" w:hAnsi="TimesNewRomanPSMT"/>
          <w:color w:val="000000"/>
          <w:szCs w:val="22"/>
          <w:lang w:val="en-US"/>
        </w:rPr>
        <w:t>40</w:t>
      </w:r>
      <w:r w:rsidRPr="00E91E27">
        <w:rPr>
          <w:rFonts w:ascii="TimesNewRomanPSMT" w:eastAsia="Times New Roman" w:hAnsi="TimesNewRomanPSMT"/>
          <w:color w:val="000000"/>
          <w:szCs w:val="22"/>
          <w:lang w:val="en-US"/>
        </w:rPr>
        <w:t xml:space="preserve">: </w:t>
      </w:r>
      <w:r w:rsidR="00E7273C" w:rsidRPr="00E7273C">
        <w:rPr>
          <w:rFonts w:ascii="TimesNewRomanPSMT" w:eastAsia="Times New Roman" w:hAnsi="TimesNewRomanPSMT"/>
          <w:color w:val="000000"/>
          <w:szCs w:val="22"/>
          <w:lang w:val="en-US"/>
        </w:rPr>
        <w:t>Test Methodology, MIMO, Static Channel</w:t>
      </w:r>
      <w:r w:rsidR="00E7273C">
        <w:rPr>
          <w:rFonts w:ascii="TimesNewRomanPSMT" w:eastAsia="Times New Roman" w:hAnsi="TimesNewRomanPSMT"/>
          <w:color w:val="000000"/>
          <w:szCs w:val="22"/>
          <w:lang w:val="en-US"/>
        </w:rPr>
        <w:t xml:space="preserve"> </w:t>
      </w:r>
      <w:r w:rsidR="00E7273C" w:rsidRPr="00E7273C">
        <w:rPr>
          <w:rFonts w:ascii="TimesNewRomanPSMT" w:eastAsia="Times New Roman" w:hAnsi="TimesNewRomanPSMT"/>
          <w:color w:val="000000"/>
          <w:szCs w:val="22"/>
          <w:lang w:val="en-US"/>
        </w:rPr>
        <w:t>Model, Multi-Probe Anechoic Chamber</w:t>
      </w:r>
      <w:r w:rsidRPr="00E91E27">
        <w:rPr>
          <w:rFonts w:ascii="TimesNewRomanPSMT" w:eastAsia="Times New Roman" w:hAnsi="TimesNewRomanPSMT"/>
          <w:color w:val="000000"/>
          <w:szCs w:val="22"/>
          <w:lang w:val="en-US"/>
        </w:rPr>
        <w:t>”, latest active version available at:</w:t>
      </w:r>
      <w:r w:rsidR="00616761" w:rsidRPr="00E7273C">
        <w:rPr>
          <w:rFonts w:ascii="TimesNewRomanPSMT" w:eastAsia="Times New Roman" w:hAnsi="TimesNewRomanPSMT"/>
          <w:color w:val="0563C1"/>
          <w:szCs w:val="22"/>
          <w:lang w:val="en-US"/>
        </w:rPr>
        <w:t xml:space="preserve"> </w:t>
      </w:r>
      <w:r w:rsidR="00616761" w:rsidRPr="00E91E27">
        <w:rPr>
          <w:rFonts w:ascii="TimesNewRomanPSMT" w:eastAsia="Times New Roman" w:hAnsi="TimesNewRomanPSMT"/>
          <w:color w:val="0563C1"/>
          <w:szCs w:val="22"/>
          <w:lang w:val="en-US"/>
        </w:rPr>
        <w:t>https://ctiacertification.org/test-plans/</w:t>
      </w:r>
      <w:bookmarkEnd w:id="44"/>
    </w:p>
    <w:p w14:paraId="219B4511" w14:textId="3B0B44F6" w:rsidR="00E82BC8" w:rsidRDefault="00E82BC8" w:rsidP="00E82BC8">
      <w:pPr>
        <w:numPr>
          <w:ilvl w:val="0"/>
          <w:numId w:val="1"/>
        </w:numPr>
        <w:tabs>
          <w:tab w:val="left" w:pos="426"/>
        </w:tabs>
        <w:overflowPunct w:val="0"/>
        <w:autoSpaceDE w:val="0"/>
        <w:autoSpaceDN w:val="0"/>
        <w:adjustRightInd w:val="0"/>
        <w:textAlignment w:val="baseline"/>
      </w:pPr>
      <w:bookmarkStart w:id="45" w:name="_Ref162535224"/>
      <w:r>
        <w:t>R5-176033, MIMO OTA Testing, GSMA TSG, 3GPP TSG RAN WG5 Meeting #77, November 2017</w:t>
      </w:r>
      <w:bookmarkEnd w:id="45"/>
    </w:p>
    <w:p w14:paraId="27FC0912" w14:textId="7CC9EB37" w:rsidR="00E82BC8" w:rsidRDefault="00E82BC8" w:rsidP="00E82BC8">
      <w:pPr>
        <w:numPr>
          <w:ilvl w:val="0"/>
          <w:numId w:val="1"/>
        </w:numPr>
        <w:tabs>
          <w:tab w:val="left" w:pos="426"/>
        </w:tabs>
        <w:overflowPunct w:val="0"/>
        <w:autoSpaceDE w:val="0"/>
        <w:autoSpaceDN w:val="0"/>
        <w:adjustRightInd w:val="0"/>
        <w:textAlignment w:val="baseline"/>
      </w:pPr>
      <w:bookmarkStart w:id="46" w:name="_Ref162535246"/>
      <w:r>
        <w:t>R5-176863, LS Response to GSMA TSG30_007 (LS Regarding MIMO OTA), CTIA MOSG, 3GPP TSG RAN WG5 Meeting #77, November 2017</w:t>
      </w:r>
      <w:bookmarkEnd w:id="46"/>
    </w:p>
    <w:p w14:paraId="66260887" w14:textId="77777777" w:rsidR="005D6873" w:rsidRPr="00E91E27" w:rsidRDefault="005D6873" w:rsidP="005D6873">
      <w:pPr>
        <w:numPr>
          <w:ilvl w:val="0"/>
          <w:numId w:val="1"/>
        </w:numPr>
        <w:tabs>
          <w:tab w:val="left" w:pos="426"/>
        </w:tabs>
        <w:overflowPunct w:val="0"/>
        <w:autoSpaceDE w:val="0"/>
        <w:autoSpaceDN w:val="0"/>
        <w:adjustRightInd w:val="0"/>
        <w:textAlignment w:val="baseline"/>
      </w:pPr>
      <w:bookmarkStart w:id="47" w:name="_Ref162447906"/>
      <w:r>
        <w:lastRenderedPageBreak/>
        <w:t xml:space="preserve">CTIA Certification™: “CTIA Certification Test Plan for Wireless Device Over-the-Air Performance, CTIA 01.42: </w:t>
      </w:r>
      <w:r w:rsidRPr="001C159B">
        <w:t>Test Methodology, MIMO, Multi-Probe Anechoic Chamber, Dynamic Channel Model with Link Adaptation</w:t>
      </w:r>
      <w:r>
        <w:t xml:space="preserve">” </w:t>
      </w:r>
      <w:r w:rsidRPr="001C159B">
        <w:rPr>
          <w:i/>
          <w:iCs/>
        </w:rPr>
        <w:t>Test plan still in development and thus not publicly available</w:t>
      </w:r>
      <w:bookmarkEnd w:id="47"/>
    </w:p>
    <w:p w14:paraId="424A4E12" w14:textId="4257EE17" w:rsidR="00E03E55" w:rsidRDefault="00D91E06">
      <w:pPr>
        <w:numPr>
          <w:ilvl w:val="0"/>
          <w:numId w:val="1"/>
        </w:numPr>
        <w:tabs>
          <w:tab w:val="left" w:pos="426"/>
        </w:tabs>
        <w:overflowPunct w:val="0"/>
        <w:autoSpaceDE w:val="0"/>
        <w:autoSpaceDN w:val="0"/>
        <w:adjustRightInd w:val="0"/>
        <w:textAlignment w:val="baseline"/>
      </w:pPr>
      <w:bookmarkStart w:id="48" w:name="_Ref165968564"/>
      <w:r w:rsidRPr="00D91E06">
        <w:t>38.901, Study on channel model for frequencies from 0.5 to 100 GHz</w:t>
      </w:r>
      <w:bookmarkEnd w:id="42"/>
      <w:bookmarkEnd w:id="48"/>
    </w:p>
    <w:p w14:paraId="5B7B0766" w14:textId="672DE1C3" w:rsidR="004655AA" w:rsidRDefault="008906E6" w:rsidP="007971A4">
      <w:pPr>
        <w:numPr>
          <w:ilvl w:val="0"/>
          <w:numId w:val="1"/>
        </w:numPr>
        <w:tabs>
          <w:tab w:val="left" w:pos="426"/>
        </w:tabs>
        <w:overflowPunct w:val="0"/>
        <w:autoSpaceDE w:val="0"/>
        <w:autoSpaceDN w:val="0"/>
        <w:adjustRightInd w:val="0"/>
        <w:textAlignment w:val="baseline"/>
      </w:pPr>
      <w:bookmarkStart w:id="49" w:name="_Ref162533671"/>
      <w:bookmarkStart w:id="50" w:name="_Ref162503042"/>
      <w:bookmarkStart w:id="51" w:name="_Ref162449331"/>
      <w:r w:rsidRPr="008906E6">
        <w:t>OTAMIMO_2023_003_004</w:t>
      </w:r>
      <w:r>
        <w:t xml:space="preserve"> V2, </w:t>
      </w:r>
      <w:r w:rsidR="004C2DE8" w:rsidRPr="004C2DE8">
        <w:t>Preliminary validation measurement results</w:t>
      </w:r>
      <w:r>
        <w:t>, Keysight Technologies, CTTL</w:t>
      </w:r>
      <w:r>
        <w:br/>
      </w:r>
      <w:r w:rsidR="007971A4" w:rsidRPr="002D0470">
        <w:rPr>
          <w:rFonts w:cs="Arial"/>
          <w:sz w:val="16"/>
          <w:szCs w:val="16"/>
          <w:lang w:eastAsia="ar-SA"/>
        </w:rPr>
        <w:t xml:space="preserve">This is a CTIA </w:t>
      </w:r>
      <w:r w:rsidR="007971A4">
        <w:rPr>
          <w:rFonts w:cs="Arial"/>
          <w:sz w:val="16"/>
          <w:szCs w:val="16"/>
          <w:lang w:eastAsia="ar-SA"/>
        </w:rPr>
        <w:t xml:space="preserve">Certification Program </w:t>
      </w:r>
      <w:r w:rsidR="007971A4" w:rsidRPr="002D0470">
        <w:rPr>
          <w:rFonts w:cs="Arial"/>
          <w:sz w:val="16"/>
          <w:szCs w:val="16"/>
          <w:lang w:eastAsia="ar-SA"/>
        </w:rPr>
        <w:t xml:space="preserve">Working Group Document available to CTIA </w:t>
      </w:r>
      <w:r w:rsidR="007971A4">
        <w:rPr>
          <w:rFonts w:cs="Arial"/>
          <w:sz w:val="16"/>
          <w:szCs w:val="16"/>
          <w:lang w:eastAsia="ar-SA"/>
        </w:rPr>
        <w:t xml:space="preserve">Certification Program </w:t>
      </w:r>
      <w:r w:rsidR="007971A4" w:rsidRPr="002D0470">
        <w:rPr>
          <w:rFonts w:cs="Arial"/>
          <w:sz w:val="16"/>
          <w:szCs w:val="16"/>
          <w:lang w:eastAsia="ar-SA"/>
        </w:rPr>
        <w:t xml:space="preserve">Working Group </w:t>
      </w:r>
      <w:proofErr w:type="gramStart"/>
      <w:r w:rsidR="007971A4" w:rsidRPr="002D0470">
        <w:rPr>
          <w:rFonts w:cs="Arial"/>
          <w:sz w:val="16"/>
          <w:szCs w:val="16"/>
          <w:lang w:eastAsia="ar-SA"/>
        </w:rPr>
        <w:t>members</w:t>
      </w:r>
      <w:bookmarkEnd w:id="49"/>
      <w:proofErr w:type="gramEnd"/>
    </w:p>
    <w:p w14:paraId="0B958A0B" w14:textId="78CE76A1" w:rsidR="0035004B" w:rsidRDefault="0035004B" w:rsidP="0035004B">
      <w:pPr>
        <w:numPr>
          <w:ilvl w:val="0"/>
          <w:numId w:val="1"/>
        </w:numPr>
        <w:tabs>
          <w:tab w:val="left" w:pos="426"/>
        </w:tabs>
        <w:overflowPunct w:val="0"/>
        <w:autoSpaceDE w:val="0"/>
        <w:autoSpaceDN w:val="0"/>
        <w:adjustRightInd w:val="0"/>
        <w:textAlignment w:val="baseline"/>
      </w:pPr>
      <w:bookmarkStart w:id="52" w:name="_Ref162503044"/>
      <w:bookmarkEnd w:id="50"/>
      <w:r>
        <w:t>TR 38.827, Study on radiated metrics and test methodology for the verification of multi-antenna reception performance of NR User Equipment (UE)</w:t>
      </w:r>
      <w:bookmarkEnd w:id="51"/>
      <w:bookmarkEnd w:id="52"/>
    </w:p>
    <w:p w14:paraId="74E2155A" w14:textId="23A9E4D8" w:rsidR="0035004B" w:rsidRDefault="0035004B" w:rsidP="0035004B">
      <w:pPr>
        <w:numPr>
          <w:ilvl w:val="0"/>
          <w:numId w:val="1"/>
        </w:numPr>
        <w:tabs>
          <w:tab w:val="left" w:pos="426"/>
        </w:tabs>
        <w:overflowPunct w:val="0"/>
        <w:autoSpaceDE w:val="0"/>
        <w:autoSpaceDN w:val="0"/>
        <w:adjustRightInd w:val="0"/>
        <w:textAlignment w:val="baseline"/>
      </w:pPr>
      <w:bookmarkStart w:id="53" w:name="_Ref162449332"/>
      <w:r>
        <w:t>TS 38.151, Multiple Input Multiple Output (MIMO) Over-the-Air (OTA) performance requirements for NR UEs</w:t>
      </w:r>
      <w:bookmarkEnd w:id="53"/>
    </w:p>
    <w:p w14:paraId="6536F1F1" w14:textId="77777777" w:rsidR="00A92F28" w:rsidRPr="00356318" w:rsidRDefault="00A92F28" w:rsidP="00A92F28">
      <w:pPr>
        <w:pStyle w:val="ListParagraph"/>
        <w:numPr>
          <w:ilvl w:val="0"/>
          <w:numId w:val="1"/>
        </w:numPr>
        <w:spacing w:after="160" w:line="259" w:lineRule="auto"/>
      </w:pPr>
      <w:bookmarkStart w:id="54" w:name="_Ref162503059"/>
      <w:r w:rsidRPr="00356318">
        <w:t>TS 38.551, UE Conformance - Multiple Input Multiple Output (MIMO) Over-the-Air (OTA) requirements for NR UEs</w:t>
      </w:r>
      <w:bookmarkEnd w:id="54"/>
    </w:p>
    <w:sectPr w:rsidR="00A92F28" w:rsidRPr="00356318" w:rsidSect="000272C5">
      <w:footnotePr>
        <w:numRestart w:val="eachSect"/>
      </w:footnotePr>
      <w:pgSz w:w="11907" w:h="16840" w:code="9"/>
      <w:pgMar w:top="1416" w:right="1133" w:bottom="990"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9339DA" w14:textId="77777777" w:rsidR="000272C5" w:rsidRDefault="000272C5">
      <w:r>
        <w:separator/>
      </w:r>
    </w:p>
  </w:endnote>
  <w:endnote w:type="continuationSeparator" w:id="0">
    <w:p w14:paraId="7051B455" w14:textId="77777777" w:rsidR="000272C5" w:rsidRDefault="000272C5">
      <w:r>
        <w:continuationSeparator/>
      </w:r>
    </w:p>
  </w:endnote>
  <w:endnote w:type="continuationNotice" w:id="1">
    <w:p w14:paraId="1259E1A0" w14:textId="77777777" w:rsidR="000272C5" w:rsidRDefault="000272C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NewRomanPSMT">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24851C" w14:textId="77777777" w:rsidR="000272C5" w:rsidRDefault="000272C5">
      <w:r>
        <w:separator/>
      </w:r>
    </w:p>
  </w:footnote>
  <w:footnote w:type="continuationSeparator" w:id="0">
    <w:p w14:paraId="29E1B06C" w14:textId="77777777" w:rsidR="000272C5" w:rsidRDefault="000272C5">
      <w:r>
        <w:continuationSeparator/>
      </w:r>
    </w:p>
  </w:footnote>
  <w:footnote w:type="continuationNotice" w:id="1">
    <w:p w14:paraId="13CD6E52" w14:textId="77777777" w:rsidR="000272C5" w:rsidRDefault="000272C5">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01D15101"/>
    <w:multiLevelType w:val="hybridMultilevel"/>
    <w:tmpl w:val="989E5160"/>
    <w:lvl w:ilvl="0" w:tplc="04090001">
      <w:start w:val="1"/>
      <w:numFmt w:val="bullet"/>
      <w:lvlText w:val=""/>
      <w:lvlJc w:val="left"/>
      <w:pPr>
        <w:ind w:left="1157" w:hanging="360"/>
      </w:pPr>
      <w:rPr>
        <w:rFonts w:ascii="Symbol" w:hAnsi="Symbol" w:hint="default"/>
      </w:rPr>
    </w:lvl>
    <w:lvl w:ilvl="1" w:tplc="04090003" w:tentative="1">
      <w:start w:val="1"/>
      <w:numFmt w:val="bullet"/>
      <w:lvlText w:val="o"/>
      <w:lvlJc w:val="left"/>
      <w:pPr>
        <w:ind w:left="1877" w:hanging="360"/>
      </w:pPr>
      <w:rPr>
        <w:rFonts w:ascii="Courier New" w:hAnsi="Courier New" w:cs="Courier New" w:hint="default"/>
      </w:rPr>
    </w:lvl>
    <w:lvl w:ilvl="2" w:tplc="04090005" w:tentative="1">
      <w:start w:val="1"/>
      <w:numFmt w:val="bullet"/>
      <w:lvlText w:val=""/>
      <w:lvlJc w:val="left"/>
      <w:pPr>
        <w:ind w:left="2597" w:hanging="360"/>
      </w:pPr>
      <w:rPr>
        <w:rFonts w:ascii="Wingdings" w:hAnsi="Wingdings" w:hint="default"/>
      </w:rPr>
    </w:lvl>
    <w:lvl w:ilvl="3" w:tplc="04090001" w:tentative="1">
      <w:start w:val="1"/>
      <w:numFmt w:val="bullet"/>
      <w:lvlText w:val=""/>
      <w:lvlJc w:val="left"/>
      <w:pPr>
        <w:ind w:left="3317" w:hanging="360"/>
      </w:pPr>
      <w:rPr>
        <w:rFonts w:ascii="Symbol" w:hAnsi="Symbol" w:hint="default"/>
      </w:rPr>
    </w:lvl>
    <w:lvl w:ilvl="4" w:tplc="04090003" w:tentative="1">
      <w:start w:val="1"/>
      <w:numFmt w:val="bullet"/>
      <w:lvlText w:val="o"/>
      <w:lvlJc w:val="left"/>
      <w:pPr>
        <w:ind w:left="4037" w:hanging="360"/>
      </w:pPr>
      <w:rPr>
        <w:rFonts w:ascii="Courier New" w:hAnsi="Courier New" w:cs="Courier New" w:hint="default"/>
      </w:rPr>
    </w:lvl>
    <w:lvl w:ilvl="5" w:tplc="04090005" w:tentative="1">
      <w:start w:val="1"/>
      <w:numFmt w:val="bullet"/>
      <w:lvlText w:val=""/>
      <w:lvlJc w:val="left"/>
      <w:pPr>
        <w:ind w:left="4757" w:hanging="360"/>
      </w:pPr>
      <w:rPr>
        <w:rFonts w:ascii="Wingdings" w:hAnsi="Wingdings" w:hint="default"/>
      </w:rPr>
    </w:lvl>
    <w:lvl w:ilvl="6" w:tplc="04090001" w:tentative="1">
      <w:start w:val="1"/>
      <w:numFmt w:val="bullet"/>
      <w:lvlText w:val=""/>
      <w:lvlJc w:val="left"/>
      <w:pPr>
        <w:ind w:left="5477" w:hanging="360"/>
      </w:pPr>
      <w:rPr>
        <w:rFonts w:ascii="Symbol" w:hAnsi="Symbol" w:hint="default"/>
      </w:rPr>
    </w:lvl>
    <w:lvl w:ilvl="7" w:tplc="04090003" w:tentative="1">
      <w:start w:val="1"/>
      <w:numFmt w:val="bullet"/>
      <w:lvlText w:val="o"/>
      <w:lvlJc w:val="left"/>
      <w:pPr>
        <w:ind w:left="6197" w:hanging="360"/>
      </w:pPr>
      <w:rPr>
        <w:rFonts w:ascii="Courier New" w:hAnsi="Courier New" w:cs="Courier New" w:hint="default"/>
      </w:rPr>
    </w:lvl>
    <w:lvl w:ilvl="8" w:tplc="04090005" w:tentative="1">
      <w:start w:val="1"/>
      <w:numFmt w:val="bullet"/>
      <w:lvlText w:val=""/>
      <w:lvlJc w:val="left"/>
      <w:pPr>
        <w:ind w:left="6917" w:hanging="360"/>
      </w:pPr>
      <w:rPr>
        <w:rFonts w:ascii="Wingdings" w:hAnsi="Wingdings" w:hint="default"/>
      </w:rPr>
    </w:lvl>
  </w:abstractNum>
  <w:abstractNum w:abstractNumId="2" w15:restartNumberingAfterBreak="0">
    <w:nsid w:val="16A158FF"/>
    <w:multiLevelType w:val="hybridMultilevel"/>
    <w:tmpl w:val="BD107E9C"/>
    <w:lvl w:ilvl="0" w:tplc="D1A2D514">
      <w:start w:val="1"/>
      <w:numFmt w:val="bullet"/>
      <w:lvlText w:val="•"/>
      <w:lvlJc w:val="left"/>
      <w:pPr>
        <w:ind w:left="440" w:hanging="440"/>
      </w:pPr>
      <w:rPr>
        <w:rFonts w:ascii="Arial" w:hAnsi="Arial" w:hint="default"/>
        <w:sz w:val="20"/>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 w15:restartNumberingAfterBreak="0">
    <w:nsid w:val="17281162"/>
    <w:multiLevelType w:val="hybridMultilevel"/>
    <w:tmpl w:val="D17C2C34"/>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26500EB9"/>
    <w:multiLevelType w:val="hybridMultilevel"/>
    <w:tmpl w:val="1ACECA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6C87B17"/>
    <w:multiLevelType w:val="multilevel"/>
    <w:tmpl w:val="26C87B17"/>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30DB7C52"/>
    <w:multiLevelType w:val="hybridMultilevel"/>
    <w:tmpl w:val="6EDAFBBE"/>
    <w:lvl w:ilvl="0" w:tplc="9E906C0E">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C623A1B"/>
    <w:multiLevelType w:val="hybridMultilevel"/>
    <w:tmpl w:val="A0B829B0"/>
    <w:lvl w:ilvl="0" w:tplc="73307688">
      <w:start w:val="1"/>
      <w:numFmt w:val="decimal"/>
      <w:lvlText w:val="%1."/>
      <w:lvlJc w:val="left"/>
      <w:pPr>
        <w:ind w:left="645" w:hanging="360"/>
      </w:pPr>
      <w:rPr>
        <w:rFonts w:hint="default"/>
      </w:rPr>
    </w:lvl>
    <w:lvl w:ilvl="1" w:tplc="04090019" w:tentative="1">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8" w15:restartNumberingAfterBreak="0">
    <w:nsid w:val="3DCA25EB"/>
    <w:multiLevelType w:val="hybridMultilevel"/>
    <w:tmpl w:val="A10A97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F0F5B58"/>
    <w:multiLevelType w:val="hybridMultilevel"/>
    <w:tmpl w:val="F67A5A2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7AD0C25"/>
    <w:multiLevelType w:val="hybridMultilevel"/>
    <w:tmpl w:val="5BF2DEE6"/>
    <w:lvl w:ilvl="0" w:tplc="D1A2D514">
      <w:start w:val="1"/>
      <w:numFmt w:val="bullet"/>
      <w:lvlText w:val="•"/>
      <w:lvlJc w:val="left"/>
      <w:pPr>
        <w:ind w:left="440" w:hanging="440"/>
      </w:pPr>
      <w:rPr>
        <w:rFonts w:ascii="Arial" w:hAnsi="Arial" w:hint="default"/>
        <w:sz w:val="20"/>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2" w15:restartNumberingAfterBreak="0">
    <w:nsid w:val="53A0596A"/>
    <w:multiLevelType w:val="hybridMultilevel"/>
    <w:tmpl w:val="A50C34A0"/>
    <w:lvl w:ilvl="0" w:tplc="C3D2D644">
      <w:start w:val="1"/>
      <w:numFmt w:val="decimal"/>
      <w:lvlText w:val="%1."/>
      <w:lvlJc w:val="left"/>
      <w:pPr>
        <w:ind w:left="780" w:hanging="42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3" w15:restartNumberingAfterBreak="0">
    <w:nsid w:val="57191AFD"/>
    <w:multiLevelType w:val="hybridMultilevel"/>
    <w:tmpl w:val="05C835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8B73482"/>
    <w:multiLevelType w:val="hybridMultilevel"/>
    <w:tmpl w:val="BCCC9780"/>
    <w:lvl w:ilvl="0" w:tplc="08090001">
      <w:start w:val="1"/>
      <w:numFmt w:val="bullet"/>
      <w:lvlText w:val=""/>
      <w:lvlJc w:val="left"/>
      <w:pPr>
        <w:ind w:left="360" w:hanging="360"/>
      </w:pPr>
      <w:rPr>
        <w:rFonts w:ascii="Symbol" w:hAnsi="Symbol" w:hint="default"/>
      </w:rPr>
    </w:lvl>
    <w:lvl w:ilvl="1" w:tplc="765C4948">
      <w:start w:val="1"/>
      <w:numFmt w:val="bullet"/>
      <w:lvlText w:val="o"/>
      <w:lvlJc w:val="left"/>
      <w:pPr>
        <w:ind w:left="1080" w:hanging="360"/>
      </w:pPr>
      <w:rPr>
        <w:rFonts w:ascii="Courier New" w:hAnsi="Courier New" w:cs="Courier New" w:hint="default"/>
        <w:strike w:val="0"/>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5" w15:restartNumberingAfterBreak="0">
    <w:nsid w:val="5BD07FE8"/>
    <w:multiLevelType w:val="hybridMultilevel"/>
    <w:tmpl w:val="8AC8C3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617340B4"/>
    <w:multiLevelType w:val="hybridMultilevel"/>
    <w:tmpl w:val="D310CD5C"/>
    <w:lvl w:ilvl="0" w:tplc="E0104C22">
      <w:start w:val="1"/>
      <w:numFmt w:val="upperLetter"/>
      <w:lvlText w:val="%1)"/>
      <w:lvlJc w:val="left"/>
      <w:pPr>
        <w:ind w:left="1020" w:hanging="360"/>
      </w:pPr>
    </w:lvl>
    <w:lvl w:ilvl="1" w:tplc="0C649E1C">
      <w:start w:val="1"/>
      <w:numFmt w:val="upperLetter"/>
      <w:lvlText w:val="%2)"/>
      <w:lvlJc w:val="left"/>
      <w:pPr>
        <w:ind w:left="1020" w:hanging="360"/>
      </w:pPr>
    </w:lvl>
    <w:lvl w:ilvl="2" w:tplc="44247696">
      <w:start w:val="1"/>
      <w:numFmt w:val="upperLetter"/>
      <w:lvlText w:val="%3)"/>
      <w:lvlJc w:val="left"/>
      <w:pPr>
        <w:ind w:left="1020" w:hanging="360"/>
      </w:pPr>
    </w:lvl>
    <w:lvl w:ilvl="3" w:tplc="F8D6E086">
      <w:start w:val="1"/>
      <w:numFmt w:val="upperLetter"/>
      <w:lvlText w:val="%4)"/>
      <w:lvlJc w:val="left"/>
      <w:pPr>
        <w:ind w:left="1020" w:hanging="360"/>
      </w:pPr>
    </w:lvl>
    <w:lvl w:ilvl="4" w:tplc="16C84E84">
      <w:start w:val="1"/>
      <w:numFmt w:val="upperLetter"/>
      <w:lvlText w:val="%5)"/>
      <w:lvlJc w:val="left"/>
      <w:pPr>
        <w:ind w:left="1020" w:hanging="360"/>
      </w:pPr>
    </w:lvl>
    <w:lvl w:ilvl="5" w:tplc="8954D5C8">
      <w:start w:val="1"/>
      <w:numFmt w:val="upperLetter"/>
      <w:lvlText w:val="%6)"/>
      <w:lvlJc w:val="left"/>
      <w:pPr>
        <w:ind w:left="1020" w:hanging="360"/>
      </w:pPr>
    </w:lvl>
    <w:lvl w:ilvl="6" w:tplc="0DC0EC0A">
      <w:start w:val="1"/>
      <w:numFmt w:val="upperLetter"/>
      <w:lvlText w:val="%7)"/>
      <w:lvlJc w:val="left"/>
      <w:pPr>
        <w:ind w:left="1020" w:hanging="360"/>
      </w:pPr>
    </w:lvl>
    <w:lvl w:ilvl="7" w:tplc="C7A47486">
      <w:start w:val="1"/>
      <w:numFmt w:val="upperLetter"/>
      <w:lvlText w:val="%8)"/>
      <w:lvlJc w:val="left"/>
      <w:pPr>
        <w:ind w:left="1020" w:hanging="360"/>
      </w:pPr>
    </w:lvl>
    <w:lvl w:ilvl="8" w:tplc="BE66C362">
      <w:start w:val="1"/>
      <w:numFmt w:val="upperLetter"/>
      <w:lvlText w:val="%9)"/>
      <w:lvlJc w:val="left"/>
      <w:pPr>
        <w:ind w:left="1020" w:hanging="360"/>
      </w:pPr>
    </w:lvl>
  </w:abstractNum>
  <w:abstractNum w:abstractNumId="17" w15:restartNumberingAfterBreak="0">
    <w:nsid w:val="626911C9"/>
    <w:multiLevelType w:val="hybridMultilevel"/>
    <w:tmpl w:val="6D48BA6C"/>
    <w:lvl w:ilvl="0" w:tplc="04090019">
      <w:start w:val="1"/>
      <w:numFmt w:val="low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7F319EF"/>
    <w:multiLevelType w:val="hybridMultilevel"/>
    <w:tmpl w:val="482E65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C106885"/>
    <w:multiLevelType w:val="hybridMultilevel"/>
    <w:tmpl w:val="EE3ADC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C402C58"/>
    <w:multiLevelType w:val="hybridMultilevel"/>
    <w:tmpl w:val="3C0611EA"/>
    <w:lvl w:ilvl="0" w:tplc="26887F82">
      <w:start w:val="1"/>
      <w:numFmt w:val="decimal"/>
      <w:pStyle w:val="figurecaption"/>
      <w:lvlText w:val="Fig. %1."/>
      <w:lvlJc w:val="left"/>
      <w:pPr>
        <w:ind w:left="360" w:hanging="360"/>
      </w:pPr>
      <w:rPr>
        <w:rFonts w:ascii="Times New Roman" w:hAnsi="Times New Roman" w:cs="Times New Roman" w:hint="default"/>
        <w:b w:val="0"/>
        <w:bCs w:val="0"/>
        <w:i w:val="0"/>
        <w:iCs w:val="0"/>
        <w:color w:val="auto"/>
        <w:sz w:val="16"/>
        <w:szCs w:val="16"/>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21" w15:restartNumberingAfterBreak="0">
    <w:nsid w:val="6F667D2D"/>
    <w:multiLevelType w:val="hybridMultilevel"/>
    <w:tmpl w:val="27A4186E"/>
    <w:lvl w:ilvl="0" w:tplc="C7047A3A">
      <w:start w:val="1"/>
      <w:numFmt w:val="bullet"/>
      <w:pStyle w:val="ListParagraph"/>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15:restartNumberingAfterBreak="0">
    <w:nsid w:val="7E170B12"/>
    <w:multiLevelType w:val="hybridMultilevel"/>
    <w:tmpl w:val="D9E25A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E3A4EB6"/>
    <w:multiLevelType w:val="hybridMultilevel"/>
    <w:tmpl w:val="E8DE1E4C"/>
    <w:lvl w:ilvl="0" w:tplc="BC884F68">
      <w:start w:val="1"/>
      <w:numFmt w:val="upperLetter"/>
      <w:lvlText w:val="%1)"/>
      <w:lvlJc w:val="left"/>
      <w:pPr>
        <w:ind w:left="1020" w:hanging="360"/>
      </w:pPr>
    </w:lvl>
    <w:lvl w:ilvl="1" w:tplc="BD2CF2FE">
      <w:start w:val="1"/>
      <w:numFmt w:val="upperLetter"/>
      <w:lvlText w:val="%2)"/>
      <w:lvlJc w:val="left"/>
      <w:pPr>
        <w:ind w:left="1020" w:hanging="360"/>
      </w:pPr>
    </w:lvl>
    <w:lvl w:ilvl="2" w:tplc="B3ECFA2E">
      <w:start w:val="1"/>
      <w:numFmt w:val="upperLetter"/>
      <w:lvlText w:val="%3)"/>
      <w:lvlJc w:val="left"/>
      <w:pPr>
        <w:ind w:left="1020" w:hanging="360"/>
      </w:pPr>
    </w:lvl>
    <w:lvl w:ilvl="3" w:tplc="45BCC524">
      <w:start w:val="1"/>
      <w:numFmt w:val="upperLetter"/>
      <w:lvlText w:val="%4)"/>
      <w:lvlJc w:val="left"/>
      <w:pPr>
        <w:ind w:left="1020" w:hanging="360"/>
      </w:pPr>
    </w:lvl>
    <w:lvl w:ilvl="4" w:tplc="A8868A86">
      <w:start w:val="1"/>
      <w:numFmt w:val="upperLetter"/>
      <w:lvlText w:val="%5)"/>
      <w:lvlJc w:val="left"/>
      <w:pPr>
        <w:ind w:left="1020" w:hanging="360"/>
      </w:pPr>
    </w:lvl>
    <w:lvl w:ilvl="5" w:tplc="BCBE74E8">
      <w:start w:val="1"/>
      <w:numFmt w:val="upperLetter"/>
      <w:lvlText w:val="%6)"/>
      <w:lvlJc w:val="left"/>
      <w:pPr>
        <w:ind w:left="1020" w:hanging="360"/>
      </w:pPr>
    </w:lvl>
    <w:lvl w:ilvl="6" w:tplc="530698B6">
      <w:start w:val="1"/>
      <w:numFmt w:val="upperLetter"/>
      <w:lvlText w:val="%7)"/>
      <w:lvlJc w:val="left"/>
      <w:pPr>
        <w:ind w:left="1020" w:hanging="360"/>
      </w:pPr>
    </w:lvl>
    <w:lvl w:ilvl="7" w:tplc="05829774">
      <w:start w:val="1"/>
      <w:numFmt w:val="upperLetter"/>
      <w:lvlText w:val="%8)"/>
      <w:lvlJc w:val="left"/>
      <w:pPr>
        <w:ind w:left="1020" w:hanging="360"/>
      </w:pPr>
    </w:lvl>
    <w:lvl w:ilvl="8" w:tplc="C25AB26C">
      <w:start w:val="1"/>
      <w:numFmt w:val="upperLetter"/>
      <w:lvlText w:val="%9)"/>
      <w:lvlJc w:val="left"/>
      <w:pPr>
        <w:ind w:left="1020" w:hanging="360"/>
      </w:pPr>
    </w:lvl>
  </w:abstractNum>
  <w:abstractNum w:abstractNumId="24" w15:restartNumberingAfterBreak="0">
    <w:nsid w:val="7F593E3D"/>
    <w:multiLevelType w:val="hybridMultilevel"/>
    <w:tmpl w:val="6D48BA6C"/>
    <w:lvl w:ilvl="0" w:tplc="FFFFFFFF">
      <w:start w:val="1"/>
      <w:numFmt w:val="lowerLetter"/>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915316065">
    <w:abstractNumId w:val="0"/>
  </w:num>
  <w:num w:numId="2" w16cid:durableId="867109699">
    <w:abstractNumId w:val="11"/>
  </w:num>
  <w:num w:numId="3" w16cid:durableId="426386653">
    <w:abstractNumId w:val="21"/>
  </w:num>
  <w:num w:numId="4" w16cid:durableId="1838954782">
    <w:abstractNumId w:val="14"/>
  </w:num>
  <w:num w:numId="5" w16cid:durableId="390078359">
    <w:abstractNumId w:val="17"/>
  </w:num>
  <w:num w:numId="6" w16cid:durableId="267733909">
    <w:abstractNumId w:val="7"/>
  </w:num>
  <w:num w:numId="7" w16cid:durableId="453250977">
    <w:abstractNumId w:val="10"/>
  </w:num>
  <w:num w:numId="8" w16cid:durableId="1935287945">
    <w:abstractNumId w:val="2"/>
  </w:num>
  <w:num w:numId="9" w16cid:durableId="1971546578">
    <w:abstractNumId w:val="15"/>
  </w:num>
  <w:num w:numId="10" w16cid:durableId="812481839">
    <w:abstractNumId w:val="8"/>
  </w:num>
  <w:num w:numId="11" w16cid:durableId="1836149291">
    <w:abstractNumId w:val="9"/>
  </w:num>
  <w:num w:numId="12" w16cid:durableId="300421868">
    <w:abstractNumId w:val="4"/>
  </w:num>
  <w:num w:numId="13" w16cid:durableId="1085345531">
    <w:abstractNumId w:val="3"/>
  </w:num>
  <w:num w:numId="14" w16cid:durableId="534929660">
    <w:abstractNumId w:val="21"/>
  </w:num>
  <w:num w:numId="15" w16cid:durableId="1912348110">
    <w:abstractNumId w:val="24"/>
  </w:num>
  <w:num w:numId="16" w16cid:durableId="79916289">
    <w:abstractNumId w:val="22"/>
  </w:num>
  <w:num w:numId="17" w16cid:durableId="2040277435">
    <w:abstractNumId w:val="12"/>
  </w:num>
  <w:num w:numId="18" w16cid:durableId="1062829124">
    <w:abstractNumId w:val="1"/>
  </w:num>
  <w:num w:numId="19" w16cid:durableId="2000189367">
    <w:abstractNumId w:val="5"/>
  </w:num>
  <w:num w:numId="20" w16cid:durableId="1739937247">
    <w:abstractNumId w:val="20"/>
  </w:num>
  <w:num w:numId="21" w16cid:durableId="130366771">
    <w:abstractNumId w:val="18"/>
  </w:num>
  <w:num w:numId="22" w16cid:durableId="2051567932">
    <w:abstractNumId w:val="13"/>
  </w:num>
  <w:num w:numId="23" w16cid:durableId="589434697">
    <w:abstractNumId w:val="6"/>
  </w:num>
  <w:num w:numId="24" w16cid:durableId="703408992">
    <w:abstractNumId w:val="23"/>
  </w:num>
  <w:num w:numId="25" w16cid:durableId="542206875">
    <w:abstractNumId w:val="16"/>
  </w:num>
  <w:num w:numId="26" w16cid:durableId="1554121486">
    <w:abstractNumId w:val="19"/>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removeDateAndTime/>
  <w:printFractionalCharacterWidth/>
  <w:embedSystemFont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82F"/>
    <w:rsid w:val="000013E1"/>
    <w:rsid w:val="0000217A"/>
    <w:rsid w:val="00002315"/>
    <w:rsid w:val="00002782"/>
    <w:rsid w:val="00002D46"/>
    <w:rsid w:val="0000476C"/>
    <w:rsid w:val="000047B7"/>
    <w:rsid w:val="00006764"/>
    <w:rsid w:val="00006800"/>
    <w:rsid w:val="000078E2"/>
    <w:rsid w:val="00010205"/>
    <w:rsid w:val="00011263"/>
    <w:rsid w:val="0001190F"/>
    <w:rsid w:val="00011F6E"/>
    <w:rsid w:val="00012661"/>
    <w:rsid w:val="00012BC5"/>
    <w:rsid w:val="000136CE"/>
    <w:rsid w:val="00013946"/>
    <w:rsid w:val="00013B73"/>
    <w:rsid w:val="00014A27"/>
    <w:rsid w:val="0001537D"/>
    <w:rsid w:val="00015C5D"/>
    <w:rsid w:val="00015E33"/>
    <w:rsid w:val="000175A6"/>
    <w:rsid w:val="00017780"/>
    <w:rsid w:val="00017A04"/>
    <w:rsid w:val="00017C05"/>
    <w:rsid w:val="00017C09"/>
    <w:rsid w:val="000200FB"/>
    <w:rsid w:val="00020218"/>
    <w:rsid w:val="0002039C"/>
    <w:rsid w:val="00020953"/>
    <w:rsid w:val="00020BD3"/>
    <w:rsid w:val="00020EE8"/>
    <w:rsid w:val="000214FE"/>
    <w:rsid w:val="0002191D"/>
    <w:rsid w:val="00021D14"/>
    <w:rsid w:val="0002206F"/>
    <w:rsid w:val="00022F3C"/>
    <w:rsid w:val="00023480"/>
    <w:rsid w:val="0002440E"/>
    <w:rsid w:val="0002455E"/>
    <w:rsid w:val="00025C37"/>
    <w:rsid w:val="000262D5"/>
    <w:rsid w:val="000263C8"/>
    <w:rsid w:val="000266A0"/>
    <w:rsid w:val="00026A4C"/>
    <w:rsid w:val="00026A7D"/>
    <w:rsid w:val="00027277"/>
    <w:rsid w:val="000272C5"/>
    <w:rsid w:val="00027A27"/>
    <w:rsid w:val="0003008A"/>
    <w:rsid w:val="0003086A"/>
    <w:rsid w:val="00030A39"/>
    <w:rsid w:val="00030C17"/>
    <w:rsid w:val="00031C1D"/>
    <w:rsid w:val="00031DAB"/>
    <w:rsid w:val="00032117"/>
    <w:rsid w:val="00032AD3"/>
    <w:rsid w:val="00032F36"/>
    <w:rsid w:val="0003308C"/>
    <w:rsid w:val="00033885"/>
    <w:rsid w:val="00033B21"/>
    <w:rsid w:val="000344A0"/>
    <w:rsid w:val="00034B59"/>
    <w:rsid w:val="000359A5"/>
    <w:rsid w:val="00036AF0"/>
    <w:rsid w:val="00036CEA"/>
    <w:rsid w:val="00037233"/>
    <w:rsid w:val="000379D6"/>
    <w:rsid w:val="0004010B"/>
    <w:rsid w:val="00040BDC"/>
    <w:rsid w:val="000418FC"/>
    <w:rsid w:val="00041A82"/>
    <w:rsid w:val="000422D6"/>
    <w:rsid w:val="0004233C"/>
    <w:rsid w:val="000423E0"/>
    <w:rsid w:val="000439E6"/>
    <w:rsid w:val="0004477C"/>
    <w:rsid w:val="000449AD"/>
    <w:rsid w:val="00044E22"/>
    <w:rsid w:val="0004531E"/>
    <w:rsid w:val="00045829"/>
    <w:rsid w:val="0004678D"/>
    <w:rsid w:val="0004700E"/>
    <w:rsid w:val="00050005"/>
    <w:rsid w:val="000504C3"/>
    <w:rsid w:val="00050744"/>
    <w:rsid w:val="00052390"/>
    <w:rsid w:val="00052C5C"/>
    <w:rsid w:val="00053C35"/>
    <w:rsid w:val="00053C95"/>
    <w:rsid w:val="000547AB"/>
    <w:rsid w:val="00054982"/>
    <w:rsid w:val="00054E55"/>
    <w:rsid w:val="00054F68"/>
    <w:rsid w:val="0005509D"/>
    <w:rsid w:val="0005525D"/>
    <w:rsid w:val="000554D0"/>
    <w:rsid w:val="00055873"/>
    <w:rsid w:val="00055A44"/>
    <w:rsid w:val="00056560"/>
    <w:rsid w:val="0005662D"/>
    <w:rsid w:val="00056EDB"/>
    <w:rsid w:val="0005725C"/>
    <w:rsid w:val="000600DF"/>
    <w:rsid w:val="000606FD"/>
    <w:rsid w:val="00060985"/>
    <w:rsid w:val="00061371"/>
    <w:rsid w:val="000613AC"/>
    <w:rsid w:val="00061569"/>
    <w:rsid w:val="00061DBC"/>
    <w:rsid w:val="00062DAA"/>
    <w:rsid w:val="00063511"/>
    <w:rsid w:val="00064500"/>
    <w:rsid w:val="00064FFD"/>
    <w:rsid w:val="0006527D"/>
    <w:rsid w:val="000659D6"/>
    <w:rsid w:val="00066DA9"/>
    <w:rsid w:val="000672DC"/>
    <w:rsid w:val="00067B7E"/>
    <w:rsid w:val="00067C33"/>
    <w:rsid w:val="00070440"/>
    <w:rsid w:val="00070561"/>
    <w:rsid w:val="0007074D"/>
    <w:rsid w:val="000713C9"/>
    <w:rsid w:val="00071E0C"/>
    <w:rsid w:val="0007382A"/>
    <w:rsid w:val="00073C52"/>
    <w:rsid w:val="00074416"/>
    <w:rsid w:val="00074FE2"/>
    <w:rsid w:val="000755EC"/>
    <w:rsid w:val="00075E5E"/>
    <w:rsid w:val="000761D2"/>
    <w:rsid w:val="000761D5"/>
    <w:rsid w:val="000772F6"/>
    <w:rsid w:val="00077333"/>
    <w:rsid w:val="000778CD"/>
    <w:rsid w:val="00077A59"/>
    <w:rsid w:val="000808EC"/>
    <w:rsid w:val="000812FE"/>
    <w:rsid w:val="00082056"/>
    <w:rsid w:val="0008207E"/>
    <w:rsid w:val="00082566"/>
    <w:rsid w:val="00082A59"/>
    <w:rsid w:val="000833ED"/>
    <w:rsid w:val="00083434"/>
    <w:rsid w:val="00083540"/>
    <w:rsid w:val="0008373F"/>
    <w:rsid w:val="00084983"/>
    <w:rsid w:val="00084E43"/>
    <w:rsid w:val="000852F8"/>
    <w:rsid w:val="00085527"/>
    <w:rsid w:val="0008593F"/>
    <w:rsid w:val="000859BD"/>
    <w:rsid w:val="000863BF"/>
    <w:rsid w:val="000878F0"/>
    <w:rsid w:val="00087F53"/>
    <w:rsid w:val="00090B32"/>
    <w:rsid w:val="00090DC3"/>
    <w:rsid w:val="0009122C"/>
    <w:rsid w:val="00091EED"/>
    <w:rsid w:val="00092982"/>
    <w:rsid w:val="00092FF0"/>
    <w:rsid w:val="00093300"/>
    <w:rsid w:val="00093825"/>
    <w:rsid w:val="00093A87"/>
    <w:rsid w:val="00093E7E"/>
    <w:rsid w:val="000949B2"/>
    <w:rsid w:val="00094FA8"/>
    <w:rsid w:val="00096EE4"/>
    <w:rsid w:val="0009703A"/>
    <w:rsid w:val="00097186"/>
    <w:rsid w:val="00097A65"/>
    <w:rsid w:val="00097D74"/>
    <w:rsid w:val="00097F82"/>
    <w:rsid w:val="000A01BA"/>
    <w:rsid w:val="000A04B5"/>
    <w:rsid w:val="000A088B"/>
    <w:rsid w:val="000A0C92"/>
    <w:rsid w:val="000A12C7"/>
    <w:rsid w:val="000A1A94"/>
    <w:rsid w:val="000A2516"/>
    <w:rsid w:val="000A2A86"/>
    <w:rsid w:val="000A2EFB"/>
    <w:rsid w:val="000A2F14"/>
    <w:rsid w:val="000A323B"/>
    <w:rsid w:val="000A38DF"/>
    <w:rsid w:val="000A43B4"/>
    <w:rsid w:val="000A4486"/>
    <w:rsid w:val="000A5CC1"/>
    <w:rsid w:val="000A65B3"/>
    <w:rsid w:val="000A673D"/>
    <w:rsid w:val="000A6802"/>
    <w:rsid w:val="000A6F62"/>
    <w:rsid w:val="000A7622"/>
    <w:rsid w:val="000A7A1B"/>
    <w:rsid w:val="000B16EE"/>
    <w:rsid w:val="000B1920"/>
    <w:rsid w:val="000B192A"/>
    <w:rsid w:val="000B25D3"/>
    <w:rsid w:val="000B2AE1"/>
    <w:rsid w:val="000B302A"/>
    <w:rsid w:val="000B364B"/>
    <w:rsid w:val="000B4F0D"/>
    <w:rsid w:val="000B5460"/>
    <w:rsid w:val="000B5611"/>
    <w:rsid w:val="000B5D99"/>
    <w:rsid w:val="000B6234"/>
    <w:rsid w:val="000B6367"/>
    <w:rsid w:val="000C0246"/>
    <w:rsid w:val="000C036F"/>
    <w:rsid w:val="000C0566"/>
    <w:rsid w:val="000C0CDB"/>
    <w:rsid w:val="000C125B"/>
    <w:rsid w:val="000C1A37"/>
    <w:rsid w:val="000C2036"/>
    <w:rsid w:val="000C233F"/>
    <w:rsid w:val="000C2440"/>
    <w:rsid w:val="000C3014"/>
    <w:rsid w:val="000C3463"/>
    <w:rsid w:val="000C354E"/>
    <w:rsid w:val="000C35E7"/>
    <w:rsid w:val="000C45F9"/>
    <w:rsid w:val="000C47B5"/>
    <w:rsid w:val="000C6215"/>
    <w:rsid w:val="000C640F"/>
    <w:rsid w:val="000C67AB"/>
    <w:rsid w:val="000C68B3"/>
    <w:rsid w:val="000C7F36"/>
    <w:rsid w:val="000D0746"/>
    <w:rsid w:val="000D08E5"/>
    <w:rsid w:val="000D0BC7"/>
    <w:rsid w:val="000D1A45"/>
    <w:rsid w:val="000D202B"/>
    <w:rsid w:val="000D2258"/>
    <w:rsid w:val="000D374E"/>
    <w:rsid w:val="000D39C6"/>
    <w:rsid w:val="000D63FD"/>
    <w:rsid w:val="000D68C5"/>
    <w:rsid w:val="000D6A0B"/>
    <w:rsid w:val="000D6B69"/>
    <w:rsid w:val="000D6CFC"/>
    <w:rsid w:val="000D7329"/>
    <w:rsid w:val="000E06DA"/>
    <w:rsid w:val="000E0AEB"/>
    <w:rsid w:val="000E0BB0"/>
    <w:rsid w:val="000E1228"/>
    <w:rsid w:val="000E1910"/>
    <w:rsid w:val="000E1AA0"/>
    <w:rsid w:val="000E24A4"/>
    <w:rsid w:val="000E2AD4"/>
    <w:rsid w:val="000E2CE1"/>
    <w:rsid w:val="000E34B0"/>
    <w:rsid w:val="000E3B60"/>
    <w:rsid w:val="000E3CBE"/>
    <w:rsid w:val="000E3CD7"/>
    <w:rsid w:val="000E4CF4"/>
    <w:rsid w:val="000E4E69"/>
    <w:rsid w:val="000E630B"/>
    <w:rsid w:val="000E6920"/>
    <w:rsid w:val="000E737C"/>
    <w:rsid w:val="000E7905"/>
    <w:rsid w:val="000E7B11"/>
    <w:rsid w:val="000E7C75"/>
    <w:rsid w:val="000F01D9"/>
    <w:rsid w:val="000F08A6"/>
    <w:rsid w:val="000F0A9F"/>
    <w:rsid w:val="000F2220"/>
    <w:rsid w:val="000F27AB"/>
    <w:rsid w:val="000F3432"/>
    <w:rsid w:val="000F36B4"/>
    <w:rsid w:val="000F430B"/>
    <w:rsid w:val="000F4442"/>
    <w:rsid w:val="000F4AB4"/>
    <w:rsid w:val="000F552C"/>
    <w:rsid w:val="000F5B02"/>
    <w:rsid w:val="000F605F"/>
    <w:rsid w:val="000F6BDF"/>
    <w:rsid w:val="000F6D3F"/>
    <w:rsid w:val="000F76AE"/>
    <w:rsid w:val="000F7B1C"/>
    <w:rsid w:val="00102660"/>
    <w:rsid w:val="0010273E"/>
    <w:rsid w:val="00102BA0"/>
    <w:rsid w:val="00103997"/>
    <w:rsid w:val="00103BC7"/>
    <w:rsid w:val="00103D82"/>
    <w:rsid w:val="00104AE3"/>
    <w:rsid w:val="00104C43"/>
    <w:rsid w:val="00104C5A"/>
    <w:rsid w:val="0010500F"/>
    <w:rsid w:val="0010503B"/>
    <w:rsid w:val="001056C3"/>
    <w:rsid w:val="001057C2"/>
    <w:rsid w:val="00105D50"/>
    <w:rsid w:val="00106545"/>
    <w:rsid w:val="00106672"/>
    <w:rsid w:val="00107230"/>
    <w:rsid w:val="00107415"/>
    <w:rsid w:val="001078D3"/>
    <w:rsid w:val="00110760"/>
    <w:rsid w:val="00110A88"/>
    <w:rsid w:val="001112B2"/>
    <w:rsid w:val="00111826"/>
    <w:rsid w:val="00111B7B"/>
    <w:rsid w:val="00112D7A"/>
    <w:rsid w:val="00113298"/>
    <w:rsid w:val="001142E8"/>
    <w:rsid w:val="001146CD"/>
    <w:rsid w:val="00114B4F"/>
    <w:rsid w:val="00114DB9"/>
    <w:rsid w:val="00115010"/>
    <w:rsid w:val="00115647"/>
    <w:rsid w:val="001162CF"/>
    <w:rsid w:val="001165D2"/>
    <w:rsid w:val="00116761"/>
    <w:rsid w:val="001168F6"/>
    <w:rsid w:val="00116E4B"/>
    <w:rsid w:val="001174D8"/>
    <w:rsid w:val="0012014A"/>
    <w:rsid w:val="001205C2"/>
    <w:rsid w:val="0012068B"/>
    <w:rsid w:val="00121323"/>
    <w:rsid w:val="00121667"/>
    <w:rsid w:val="00121A9B"/>
    <w:rsid w:val="00122845"/>
    <w:rsid w:val="001237B4"/>
    <w:rsid w:val="0012384D"/>
    <w:rsid w:val="00123933"/>
    <w:rsid w:val="0012399D"/>
    <w:rsid w:val="00123B39"/>
    <w:rsid w:val="00124141"/>
    <w:rsid w:val="00124F2E"/>
    <w:rsid w:val="001258E2"/>
    <w:rsid w:val="00126953"/>
    <w:rsid w:val="00127640"/>
    <w:rsid w:val="00127C96"/>
    <w:rsid w:val="00127CFA"/>
    <w:rsid w:val="0013001E"/>
    <w:rsid w:val="0013050D"/>
    <w:rsid w:val="00130A4D"/>
    <w:rsid w:val="00130C47"/>
    <w:rsid w:val="00131101"/>
    <w:rsid w:val="001311AD"/>
    <w:rsid w:val="00133088"/>
    <w:rsid w:val="001335B9"/>
    <w:rsid w:val="001344E5"/>
    <w:rsid w:val="00134A1D"/>
    <w:rsid w:val="00135462"/>
    <w:rsid w:val="0013656B"/>
    <w:rsid w:val="0014005E"/>
    <w:rsid w:val="00140084"/>
    <w:rsid w:val="00140E7A"/>
    <w:rsid w:val="001413AE"/>
    <w:rsid w:val="00141585"/>
    <w:rsid w:val="0014206F"/>
    <w:rsid w:val="001423A1"/>
    <w:rsid w:val="00142BAF"/>
    <w:rsid w:val="001430FC"/>
    <w:rsid w:val="001432A4"/>
    <w:rsid w:val="00143997"/>
    <w:rsid w:val="00143AFF"/>
    <w:rsid w:val="00145538"/>
    <w:rsid w:val="001458A3"/>
    <w:rsid w:val="0014677E"/>
    <w:rsid w:val="00146BCB"/>
    <w:rsid w:val="00146F83"/>
    <w:rsid w:val="00146F87"/>
    <w:rsid w:val="00146FC6"/>
    <w:rsid w:val="00146FFE"/>
    <w:rsid w:val="00150099"/>
    <w:rsid w:val="001502BE"/>
    <w:rsid w:val="001502C9"/>
    <w:rsid w:val="0015051E"/>
    <w:rsid w:val="00150E23"/>
    <w:rsid w:val="001512BD"/>
    <w:rsid w:val="00151964"/>
    <w:rsid w:val="00152172"/>
    <w:rsid w:val="001523FD"/>
    <w:rsid w:val="00152E10"/>
    <w:rsid w:val="00153528"/>
    <w:rsid w:val="00153A11"/>
    <w:rsid w:val="00153B22"/>
    <w:rsid w:val="00154D52"/>
    <w:rsid w:val="001553C9"/>
    <w:rsid w:val="00155B6B"/>
    <w:rsid w:val="00155CDB"/>
    <w:rsid w:val="00155FC4"/>
    <w:rsid w:val="00156E8F"/>
    <w:rsid w:val="00156F5E"/>
    <w:rsid w:val="001578AA"/>
    <w:rsid w:val="00157973"/>
    <w:rsid w:val="00157AD8"/>
    <w:rsid w:val="00160538"/>
    <w:rsid w:val="001606DC"/>
    <w:rsid w:val="00160C6A"/>
    <w:rsid w:val="0016109B"/>
    <w:rsid w:val="00161537"/>
    <w:rsid w:val="00161E78"/>
    <w:rsid w:val="00162391"/>
    <w:rsid w:val="00163607"/>
    <w:rsid w:val="001640A9"/>
    <w:rsid w:val="001640C9"/>
    <w:rsid w:val="0016416D"/>
    <w:rsid w:val="00164A3B"/>
    <w:rsid w:val="00164C2B"/>
    <w:rsid w:val="00166157"/>
    <w:rsid w:val="00166A36"/>
    <w:rsid w:val="00166FEB"/>
    <w:rsid w:val="001678C2"/>
    <w:rsid w:val="00170FA6"/>
    <w:rsid w:val="00171582"/>
    <w:rsid w:val="00171723"/>
    <w:rsid w:val="00171772"/>
    <w:rsid w:val="00171B38"/>
    <w:rsid w:val="001738BD"/>
    <w:rsid w:val="001739AA"/>
    <w:rsid w:val="001741AE"/>
    <w:rsid w:val="00174FEA"/>
    <w:rsid w:val="0017578E"/>
    <w:rsid w:val="001758FB"/>
    <w:rsid w:val="001769DE"/>
    <w:rsid w:val="001770A0"/>
    <w:rsid w:val="001773FE"/>
    <w:rsid w:val="00177CF2"/>
    <w:rsid w:val="001821A3"/>
    <w:rsid w:val="001822D0"/>
    <w:rsid w:val="001834A5"/>
    <w:rsid w:val="00183F8F"/>
    <w:rsid w:val="00184869"/>
    <w:rsid w:val="00185217"/>
    <w:rsid w:val="0018528E"/>
    <w:rsid w:val="00185872"/>
    <w:rsid w:val="00185A16"/>
    <w:rsid w:val="00186101"/>
    <w:rsid w:val="00186A9A"/>
    <w:rsid w:val="001878F9"/>
    <w:rsid w:val="001904E7"/>
    <w:rsid w:val="001912DB"/>
    <w:rsid w:val="001915BC"/>
    <w:rsid w:val="00191F5F"/>
    <w:rsid w:val="001929E7"/>
    <w:rsid w:val="001933E2"/>
    <w:rsid w:val="00193BF8"/>
    <w:rsid w:val="00193F2E"/>
    <w:rsid w:val="0019405A"/>
    <w:rsid w:val="001947D8"/>
    <w:rsid w:val="00194BD4"/>
    <w:rsid w:val="00194C61"/>
    <w:rsid w:val="0019539C"/>
    <w:rsid w:val="00195480"/>
    <w:rsid w:val="001960AD"/>
    <w:rsid w:val="00196413"/>
    <w:rsid w:val="0019687E"/>
    <w:rsid w:val="00196F9F"/>
    <w:rsid w:val="001972E4"/>
    <w:rsid w:val="0019776B"/>
    <w:rsid w:val="00197BCC"/>
    <w:rsid w:val="00197F72"/>
    <w:rsid w:val="001A0584"/>
    <w:rsid w:val="001A08AA"/>
    <w:rsid w:val="001A17A5"/>
    <w:rsid w:val="001A28ED"/>
    <w:rsid w:val="001A2BC5"/>
    <w:rsid w:val="001A2EF9"/>
    <w:rsid w:val="001A3030"/>
    <w:rsid w:val="001A3120"/>
    <w:rsid w:val="001A3BFA"/>
    <w:rsid w:val="001A3C67"/>
    <w:rsid w:val="001A484C"/>
    <w:rsid w:val="001A4BDA"/>
    <w:rsid w:val="001A5562"/>
    <w:rsid w:val="001A55A3"/>
    <w:rsid w:val="001A565C"/>
    <w:rsid w:val="001A785C"/>
    <w:rsid w:val="001B02F9"/>
    <w:rsid w:val="001B05E6"/>
    <w:rsid w:val="001B0E00"/>
    <w:rsid w:val="001B1DDE"/>
    <w:rsid w:val="001B1E8A"/>
    <w:rsid w:val="001B1F16"/>
    <w:rsid w:val="001B20B2"/>
    <w:rsid w:val="001B2108"/>
    <w:rsid w:val="001B231F"/>
    <w:rsid w:val="001B25FF"/>
    <w:rsid w:val="001B2B92"/>
    <w:rsid w:val="001B425D"/>
    <w:rsid w:val="001B511D"/>
    <w:rsid w:val="001B5385"/>
    <w:rsid w:val="001B5D7D"/>
    <w:rsid w:val="001B6012"/>
    <w:rsid w:val="001B6A72"/>
    <w:rsid w:val="001B773B"/>
    <w:rsid w:val="001C00AA"/>
    <w:rsid w:val="001C0CFD"/>
    <w:rsid w:val="001C159B"/>
    <w:rsid w:val="001C18C7"/>
    <w:rsid w:val="001C1D75"/>
    <w:rsid w:val="001C1F23"/>
    <w:rsid w:val="001C21CA"/>
    <w:rsid w:val="001C2F29"/>
    <w:rsid w:val="001C306D"/>
    <w:rsid w:val="001C35F2"/>
    <w:rsid w:val="001C3A35"/>
    <w:rsid w:val="001C3B6C"/>
    <w:rsid w:val="001C3CCB"/>
    <w:rsid w:val="001C490B"/>
    <w:rsid w:val="001C4A15"/>
    <w:rsid w:val="001C5D55"/>
    <w:rsid w:val="001C65B5"/>
    <w:rsid w:val="001C687E"/>
    <w:rsid w:val="001C6F86"/>
    <w:rsid w:val="001C7F79"/>
    <w:rsid w:val="001D0D8E"/>
    <w:rsid w:val="001D1548"/>
    <w:rsid w:val="001D1A58"/>
    <w:rsid w:val="001D211B"/>
    <w:rsid w:val="001D337D"/>
    <w:rsid w:val="001D3F36"/>
    <w:rsid w:val="001D47E6"/>
    <w:rsid w:val="001D4F8D"/>
    <w:rsid w:val="001D52F9"/>
    <w:rsid w:val="001D5BEB"/>
    <w:rsid w:val="001D6718"/>
    <w:rsid w:val="001D6742"/>
    <w:rsid w:val="001D6A93"/>
    <w:rsid w:val="001D6ED4"/>
    <w:rsid w:val="001D7D91"/>
    <w:rsid w:val="001D7F4A"/>
    <w:rsid w:val="001E0028"/>
    <w:rsid w:val="001E03F4"/>
    <w:rsid w:val="001E1CAB"/>
    <w:rsid w:val="001E1CF6"/>
    <w:rsid w:val="001E2003"/>
    <w:rsid w:val="001E216F"/>
    <w:rsid w:val="001E229E"/>
    <w:rsid w:val="001E285C"/>
    <w:rsid w:val="001E31C9"/>
    <w:rsid w:val="001E35BB"/>
    <w:rsid w:val="001E39DD"/>
    <w:rsid w:val="001E39E9"/>
    <w:rsid w:val="001E4636"/>
    <w:rsid w:val="001E497C"/>
    <w:rsid w:val="001E539F"/>
    <w:rsid w:val="001E5E0D"/>
    <w:rsid w:val="001E5F7D"/>
    <w:rsid w:val="001E6925"/>
    <w:rsid w:val="001E6DC6"/>
    <w:rsid w:val="001E72A6"/>
    <w:rsid w:val="001F0951"/>
    <w:rsid w:val="001F112C"/>
    <w:rsid w:val="001F1615"/>
    <w:rsid w:val="001F1D19"/>
    <w:rsid w:val="001F22BB"/>
    <w:rsid w:val="001F24D0"/>
    <w:rsid w:val="001F3891"/>
    <w:rsid w:val="001F3A58"/>
    <w:rsid w:val="001F4335"/>
    <w:rsid w:val="001F5604"/>
    <w:rsid w:val="001F571D"/>
    <w:rsid w:val="001F5795"/>
    <w:rsid w:val="001F6ACB"/>
    <w:rsid w:val="001F706B"/>
    <w:rsid w:val="001F74A7"/>
    <w:rsid w:val="001F7960"/>
    <w:rsid w:val="001F7A62"/>
    <w:rsid w:val="001F7D8B"/>
    <w:rsid w:val="00200326"/>
    <w:rsid w:val="002008E2"/>
    <w:rsid w:val="00200996"/>
    <w:rsid w:val="00200DD3"/>
    <w:rsid w:val="00200EB9"/>
    <w:rsid w:val="002011D3"/>
    <w:rsid w:val="0020314E"/>
    <w:rsid w:val="0020347F"/>
    <w:rsid w:val="0020415C"/>
    <w:rsid w:val="00204999"/>
    <w:rsid w:val="002055BB"/>
    <w:rsid w:val="00206B32"/>
    <w:rsid w:val="00206FE6"/>
    <w:rsid w:val="0020758D"/>
    <w:rsid w:val="00207AD7"/>
    <w:rsid w:val="00207C1A"/>
    <w:rsid w:val="00207F74"/>
    <w:rsid w:val="00210220"/>
    <w:rsid w:val="00210426"/>
    <w:rsid w:val="00210693"/>
    <w:rsid w:val="00210D55"/>
    <w:rsid w:val="0021155C"/>
    <w:rsid w:val="002120B7"/>
    <w:rsid w:val="00212373"/>
    <w:rsid w:val="00212C07"/>
    <w:rsid w:val="00213823"/>
    <w:rsid w:val="002138EA"/>
    <w:rsid w:val="00214FBD"/>
    <w:rsid w:val="00216728"/>
    <w:rsid w:val="00222561"/>
    <w:rsid w:val="00222897"/>
    <w:rsid w:val="00223A97"/>
    <w:rsid w:val="002240FF"/>
    <w:rsid w:val="0022419C"/>
    <w:rsid w:val="002249B8"/>
    <w:rsid w:val="00224B20"/>
    <w:rsid w:val="002258C2"/>
    <w:rsid w:val="00225B09"/>
    <w:rsid w:val="00226D54"/>
    <w:rsid w:val="002273B3"/>
    <w:rsid w:val="00227DE8"/>
    <w:rsid w:val="00230088"/>
    <w:rsid w:val="0023014F"/>
    <w:rsid w:val="00230D3F"/>
    <w:rsid w:val="00230F4F"/>
    <w:rsid w:val="00231600"/>
    <w:rsid w:val="00231BFF"/>
    <w:rsid w:val="00231C8C"/>
    <w:rsid w:val="00232D19"/>
    <w:rsid w:val="0023432B"/>
    <w:rsid w:val="00234D1C"/>
    <w:rsid w:val="00234E6A"/>
    <w:rsid w:val="00235394"/>
    <w:rsid w:val="00235688"/>
    <w:rsid w:val="00235813"/>
    <w:rsid w:val="00236683"/>
    <w:rsid w:val="00236CA3"/>
    <w:rsid w:val="0023752C"/>
    <w:rsid w:val="00237948"/>
    <w:rsid w:val="002407DB"/>
    <w:rsid w:val="00241393"/>
    <w:rsid w:val="002414DA"/>
    <w:rsid w:val="00241663"/>
    <w:rsid w:val="00241A14"/>
    <w:rsid w:val="002421A5"/>
    <w:rsid w:val="0024239A"/>
    <w:rsid w:val="002424AE"/>
    <w:rsid w:val="0024252D"/>
    <w:rsid w:val="00242798"/>
    <w:rsid w:val="00243041"/>
    <w:rsid w:val="002430AE"/>
    <w:rsid w:val="00243988"/>
    <w:rsid w:val="002439C7"/>
    <w:rsid w:val="00243F79"/>
    <w:rsid w:val="002445D6"/>
    <w:rsid w:val="00244B9B"/>
    <w:rsid w:val="00244EEE"/>
    <w:rsid w:val="002454C3"/>
    <w:rsid w:val="00245C9A"/>
    <w:rsid w:val="0024775D"/>
    <w:rsid w:val="00247DC1"/>
    <w:rsid w:val="00250053"/>
    <w:rsid w:val="00250FFC"/>
    <w:rsid w:val="0025114C"/>
    <w:rsid w:val="00251340"/>
    <w:rsid w:val="00252AEA"/>
    <w:rsid w:val="00253F36"/>
    <w:rsid w:val="0025411D"/>
    <w:rsid w:val="00254246"/>
    <w:rsid w:val="0025442E"/>
    <w:rsid w:val="0025520F"/>
    <w:rsid w:val="0025584C"/>
    <w:rsid w:val="00255905"/>
    <w:rsid w:val="00255960"/>
    <w:rsid w:val="00256204"/>
    <w:rsid w:val="00256938"/>
    <w:rsid w:val="00257671"/>
    <w:rsid w:val="00257E8F"/>
    <w:rsid w:val="002600BA"/>
    <w:rsid w:val="00260607"/>
    <w:rsid w:val="0026179F"/>
    <w:rsid w:val="00261953"/>
    <w:rsid w:val="00262600"/>
    <w:rsid w:val="00262A89"/>
    <w:rsid w:val="00263163"/>
    <w:rsid w:val="00263498"/>
    <w:rsid w:val="0026391C"/>
    <w:rsid w:val="00263A77"/>
    <w:rsid w:val="00263E6E"/>
    <w:rsid w:val="0026595B"/>
    <w:rsid w:val="00265ABD"/>
    <w:rsid w:val="00265C21"/>
    <w:rsid w:val="00265D42"/>
    <w:rsid w:val="002668CF"/>
    <w:rsid w:val="00266C6B"/>
    <w:rsid w:val="0026709E"/>
    <w:rsid w:val="0026744C"/>
    <w:rsid w:val="00267CC7"/>
    <w:rsid w:val="00270A06"/>
    <w:rsid w:val="00270ACB"/>
    <w:rsid w:val="00270B68"/>
    <w:rsid w:val="002718C1"/>
    <w:rsid w:val="00271B9D"/>
    <w:rsid w:val="00271F76"/>
    <w:rsid w:val="0027322B"/>
    <w:rsid w:val="002732A0"/>
    <w:rsid w:val="00273B28"/>
    <w:rsid w:val="00273BE7"/>
    <w:rsid w:val="002741DA"/>
    <w:rsid w:val="002748A2"/>
    <w:rsid w:val="002748EF"/>
    <w:rsid w:val="00274984"/>
    <w:rsid w:val="00274E1A"/>
    <w:rsid w:val="002757BD"/>
    <w:rsid w:val="00275B66"/>
    <w:rsid w:val="00275D07"/>
    <w:rsid w:val="002762BB"/>
    <w:rsid w:val="0027665D"/>
    <w:rsid w:val="00276D3F"/>
    <w:rsid w:val="00276F36"/>
    <w:rsid w:val="00277396"/>
    <w:rsid w:val="0027758E"/>
    <w:rsid w:val="00277A09"/>
    <w:rsid w:val="00277A88"/>
    <w:rsid w:val="00277FF8"/>
    <w:rsid w:val="00281606"/>
    <w:rsid w:val="002816F3"/>
    <w:rsid w:val="0028177E"/>
    <w:rsid w:val="00281984"/>
    <w:rsid w:val="00282213"/>
    <w:rsid w:val="00282217"/>
    <w:rsid w:val="002826F1"/>
    <w:rsid w:val="00282880"/>
    <w:rsid w:val="00282AB5"/>
    <w:rsid w:val="0028313D"/>
    <w:rsid w:val="00283583"/>
    <w:rsid w:val="002840EB"/>
    <w:rsid w:val="002846C4"/>
    <w:rsid w:val="00284BC5"/>
    <w:rsid w:val="00284FE8"/>
    <w:rsid w:val="0028713C"/>
    <w:rsid w:val="00287862"/>
    <w:rsid w:val="00287895"/>
    <w:rsid w:val="00287BC3"/>
    <w:rsid w:val="00287C09"/>
    <w:rsid w:val="0029062C"/>
    <w:rsid w:val="0029076F"/>
    <w:rsid w:val="00290876"/>
    <w:rsid w:val="00290DC5"/>
    <w:rsid w:val="002917C4"/>
    <w:rsid w:val="00291A4F"/>
    <w:rsid w:val="00291DBB"/>
    <w:rsid w:val="00292448"/>
    <w:rsid w:val="002932FD"/>
    <w:rsid w:val="00293732"/>
    <w:rsid w:val="0029465F"/>
    <w:rsid w:val="00294907"/>
    <w:rsid w:val="00294912"/>
    <w:rsid w:val="00294E5E"/>
    <w:rsid w:val="00294E94"/>
    <w:rsid w:val="0029511F"/>
    <w:rsid w:val="00295D59"/>
    <w:rsid w:val="00296A18"/>
    <w:rsid w:val="00296B9F"/>
    <w:rsid w:val="00297AF4"/>
    <w:rsid w:val="00297DE0"/>
    <w:rsid w:val="002A00DB"/>
    <w:rsid w:val="002A0B6D"/>
    <w:rsid w:val="002A20A5"/>
    <w:rsid w:val="002A268D"/>
    <w:rsid w:val="002A3237"/>
    <w:rsid w:val="002A3CC0"/>
    <w:rsid w:val="002A4037"/>
    <w:rsid w:val="002A4112"/>
    <w:rsid w:val="002A46B0"/>
    <w:rsid w:val="002A471D"/>
    <w:rsid w:val="002A530B"/>
    <w:rsid w:val="002A534C"/>
    <w:rsid w:val="002A58E3"/>
    <w:rsid w:val="002A59AD"/>
    <w:rsid w:val="002A5B8E"/>
    <w:rsid w:val="002A5BE2"/>
    <w:rsid w:val="002A612D"/>
    <w:rsid w:val="002A6841"/>
    <w:rsid w:val="002A6D3C"/>
    <w:rsid w:val="002A7017"/>
    <w:rsid w:val="002A75FD"/>
    <w:rsid w:val="002A7F4B"/>
    <w:rsid w:val="002B01BA"/>
    <w:rsid w:val="002B11F7"/>
    <w:rsid w:val="002B2592"/>
    <w:rsid w:val="002B272C"/>
    <w:rsid w:val="002B34F7"/>
    <w:rsid w:val="002B3F06"/>
    <w:rsid w:val="002B494B"/>
    <w:rsid w:val="002B4D62"/>
    <w:rsid w:val="002B69B2"/>
    <w:rsid w:val="002B7457"/>
    <w:rsid w:val="002B79A9"/>
    <w:rsid w:val="002C02BD"/>
    <w:rsid w:val="002C19C5"/>
    <w:rsid w:val="002C1E1B"/>
    <w:rsid w:val="002C2040"/>
    <w:rsid w:val="002C20CC"/>
    <w:rsid w:val="002C24F0"/>
    <w:rsid w:val="002C253F"/>
    <w:rsid w:val="002C3FAA"/>
    <w:rsid w:val="002C431B"/>
    <w:rsid w:val="002C61E0"/>
    <w:rsid w:val="002C68D7"/>
    <w:rsid w:val="002C7BC0"/>
    <w:rsid w:val="002C7D13"/>
    <w:rsid w:val="002D06C4"/>
    <w:rsid w:val="002D0D61"/>
    <w:rsid w:val="002D1DAA"/>
    <w:rsid w:val="002D1FA8"/>
    <w:rsid w:val="002D21BC"/>
    <w:rsid w:val="002D3474"/>
    <w:rsid w:val="002D35EA"/>
    <w:rsid w:val="002D3641"/>
    <w:rsid w:val="002D36F9"/>
    <w:rsid w:val="002D3BC4"/>
    <w:rsid w:val="002D44BD"/>
    <w:rsid w:val="002D4675"/>
    <w:rsid w:val="002D56E4"/>
    <w:rsid w:val="002D58BB"/>
    <w:rsid w:val="002D69EF"/>
    <w:rsid w:val="002E0322"/>
    <w:rsid w:val="002E0506"/>
    <w:rsid w:val="002E0666"/>
    <w:rsid w:val="002E0932"/>
    <w:rsid w:val="002E0CF5"/>
    <w:rsid w:val="002E1092"/>
    <w:rsid w:val="002E2269"/>
    <w:rsid w:val="002E2385"/>
    <w:rsid w:val="002E2596"/>
    <w:rsid w:val="002E465A"/>
    <w:rsid w:val="002E47F7"/>
    <w:rsid w:val="002E4EF3"/>
    <w:rsid w:val="002E5627"/>
    <w:rsid w:val="002E5F31"/>
    <w:rsid w:val="002E66BB"/>
    <w:rsid w:val="002E69F9"/>
    <w:rsid w:val="002E6B7E"/>
    <w:rsid w:val="002E6CD3"/>
    <w:rsid w:val="002E76B9"/>
    <w:rsid w:val="002E7A83"/>
    <w:rsid w:val="002F19AA"/>
    <w:rsid w:val="002F1E89"/>
    <w:rsid w:val="002F25AB"/>
    <w:rsid w:val="002F2B30"/>
    <w:rsid w:val="002F2DE1"/>
    <w:rsid w:val="002F3B40"/>
    <w:rsid w:val="002F3D8B"/>
    <w:rsid w:val="002F4093"/>
    <w:rsid w:val="002F47E3"/>
    <w:rsid w:val="002F4E02"/>
    <w:rsid w:val="002F594A"/>
    <w:rsid w:val="002F5FAD"/>
    <w:rsid w:val="002F60DF"/>
    <w:rsid w:val="002F62E4"/>
    <w:rsid w:val="002F6B64"/>
    <w:rsid w:val="002F7C9B"/>
    <w:rsid w:val="00300544"/>
    <w:rsid w:val="003005CB"/>
    <w:rsid w:val="00300653"/>
    <w:rsid w:val="00301CD5"/>
    <w:rsid w:val="00301FA6"/>
    <w:rsid w:val="00302A43"/>
    <w:rsid w:val="00303E9E"/>
    <w:rsid w:val="00303FAA"/>
    <w:rsid w:val="003045CD"/>
    <w:rsid w:val="00304828"/>
    <w:rsid w:val="00304C94"/>
    <w:rsid w:val="00304CCF"/>
    <w:rsid w:val="00305217"/>
    <w:rsid w:val="00306D8E"/>
    <w:rsid w:val="003072FF"/>
    <w:rsid w:val="00307636"/>
    <w:rsid w:val="00307ACC"/>
    <w:rsid w:val="00307CFF"/>
    <w:rsid w:val="00307D2C"/>
    <w:rsid w:val="00307DEA"/>
    <w:rsid w:val="0031062E"/>
    <w:rsid w:val="00310887"/>
    <w:rsid w:val="00311091"/>
    <w:rsid w:val="00312395"/>
    <w:rsid w:val="00312994"/>
    <w:rsid w:val="00313528"/>
    <w:rsid w:val="003167EB"/>
    <w:rsid w:val="00317254"/>
    <w:rsid w:val="0031787A"/>
    <w:rsid w:val="00317FF9"/>
    <w:rsid w:val="00320153"/>
    <w:rsid w:val="00320794"/>
    <w:rsid w:val="003209E5"/>
    <w:rsid w:val="0032123F"/>
    <w:rsid w:val="00322182"/>
    <w:rsid w:val="00322423"/>
    <w:rsid w:val="00322AC7"/>
    <w:rsid w:val="003232C2"/>
    <w:rsid w:val="003235AB"/>
    <w:rsid w:val="00323717"/>
    <w:rsid w:val="00324F35"/>
    <w:rsid w:val="003256C6"/>
    <w:rsid w:val="00326140"/>
    <w:rsid w:val="0032666F"/>
    <w:rsid w:val="00326CFF"/>
    <w:rsid w:val="0032736C"/>
    <w:rsid w:val="00327B94"/>
    <w:rsid w:val="00330DD9"/>
    <w:rsid w:val="00331E19"/>
    <w:rsid w:val="00332820"/>
    <w:rsid w:val="003328A8"/>
    <w:rsid w:val="00333E2F"/>
    <w:rsid w:val="003340C5"/>
    <w:rsid w:val="003345C8"/>
    <w:rsid w:val="00334856"/>
    <w:rsid w:val="003349DB"/>
    <w:rsid w:val="00334F55"/>
    <w:rsid w:val="0033593B"/>
    <w:rsid w:val="0033620B"/>
    <w:rsid w:val="00336262"/>
    <w:rsid w:val="0033631E"/>
    <w:rsid w:val="00336650"/>
    <w:rsid w:val="00337FAD"/>
    <w:rsid w:val="00340450"/>
    <w:rsid w:val="003404F4"/>
    <w:rsid w:val="003405A2"/>
    <w:rsid w:val="00340987"/>
    <w:rsid w:val="003422E5"/>
    <w:rsid w:val="00342BD8"/>
    <w:rsid w:val="00342D2A"/>
    <w:rsid w:val="00342EC7"/>
    <w:rsid w:val="00343479"/>
    <w:rsid w:val="0034356C"/>
    <w:rsid w:val="00344562"/>
    <w:rsid w:val="00344582"/>
    <w:rsid w:val="00344657"/>
    <w:rsid w:val="00344BCD"/>
    <w:rsid w:val="003450DD"/>
    <w:rsid w:val="00345116"/>
    <w:rsid w:val="003454CA"/>
    <w:rsid w:val="00346967"/>
    <w:rsid w:val="00346AE6"/>
    <w:rsid w:val="00347574"/>
    <w:rsid w:val="00347726"/>
    <w:rsid w:val="0035004B"/>
    <w:rsid w:val="00350260"/>
    <w:rsid w:val="00351157"/>
    <w:rsid w:val="00351A9F"/>
    <w:rsid w:val="00351F74"/>
    <w:rsid w:val="00352233"/>
    <w:rsid w:val="0035251E"/>
    <w:rsid w:val="00352EA3"/>
    <w:rsid w:val="00353724"/>
    <w:rsid w:val="00353A6A"/>
    <w:rsid w:val="00353E42"/>
    <w:rsid w:val="00354167"/>
    <w:rsid w:val="003548C6"/>
    <w:rsid w:val="00357FF9"/>
    <w:rsid w:val="003605BE"/>
    <w:rsid w:val="003609BC"/>
    <w:rsid w:val="00360BA5"/>
    <w:rsid w:val="00360E38"/>
    <w:rsid w:val="00361317"/>
    <w:rsid w:val="00361B23"/>
    <w:rsid w:val="00361CE1"/>
    <w:rsid w:val="00362585"/>
    <w:rsid w:val="003626D1"/>
    <w:rsid w:val="00363890"/>
    <w:rsid w:val="00363D07"/>
    <w:rsid w:val="00364806"/>
    <w:rsid w:val="003649E1"/>
    <w:rsid w:val="00364C78"/>
    <w:rsid w:val="00364DC7"/>
    <w:rsid w:val="00365016"/>
    <w:rsid w:val="00365EF7"/>
    <w:rsid w:val="00366F9B"/>
    <w:rsid w:val="00366FAB"/>
    <w:rsid w:val="00367499"/>
    <w:rsid w:val="003675C7"/>
    <w:rsid w:val="00367724"/>
    <w:rsid w:val="003679B5"/>
    <w:rsid w:val="003679E9"/>
    <w:rsid w:val="00367FF5"/>
    <w:rsid w:val="00370DA8"/>
    <w:rsid w:val="0037106F"/>
    <w:rsid w:val="00371946"/>
    <w:rsid w:val="00372412"/>
    <w:rsid w:val="00372EE3"/>
    <w:rsid w:val="00373148"/>
    <w:rsid w:val="00373D97"/>
    <w:rsid w:val="003742F7"/>
    <w:rsid w:val="00374836"/>
    <w:rsid w:val="00374F5F"/>
    <w:rsid w:val="00375299"/>
    <w:rsid w:val="00375A60"/>
    <w:rsid w:val="00376437"/>
    <w:rsid w:val="003767FF"/>
    <w:rsid w:val="00376F94"/>
    <w:rsid w:val="003779F5"/>
    <w:rsid w:val="003801A5"/>
    <w:rsid w:val="00380B41"/>
    <w:rsid w:val="00380C5B"/>
    <w:rsid w:val="00380F33"/>
    <w:rsid w:val="003819A3"/>
    <w:rsid w:val="00381C22"/>
    <w:rsid w:val="00381FC4"/>
    <w:rsid w:val="00382C5D"/>
    <w:rsid w:val="003834B0"/>
    <w:rsid w:val="00383A35"/>
    <w:rsid w:val="00383EC4"/>
    <w:rsid w:val="00384070"/>
    <w:rsid w:val="0038416E"/>
    <w:rsid w:val="00384302"/>
    <w:rsid w:val="00384387"/>
    <w:rsid w:val="003843A9"/>
    <w:rsid w:val="00384435"/>
    <w:rsid w:val="003845E4"/>
    <w:rsid w:val="00384630"/>
    <w:rsid w:val="003855B3"/>
    <w:rsid w:val="0038594D"/>
    <w:rsid w:val="00386113"/>
    <w:rsid w:val="003861C6"/>
    <w:rsid w:val="00386E7A"/>
    <w:rsid w:val="0038783C"/>
    <w:rsid w:val="003907E3"/>
    <w:rsid w:val="00390D8E"/>
    <w:rsid w:val="00392705"/>
    <w:rsid w:val="00393160"/>
    <w:rsid w:val="0039361E"/>
    <w:rsid w:val="00393A70"/>
    <w:rsid w:val="003945B1"/>
    <w:rsid w:val="00394D7F"/>
    <w:rsid w:val="0039509E"/>
    <w:rsid w:val="0039515C"/>
    <w:rsid w:val="00395493"/>
    <w:rsid w:val="003956D8"/>
    <w:rsid w:val="00395AB4"/>
    <w:rsid w:val="00395C9D"/>
    <w:rsid w:val="00395CFA"/>
    <w:rsid w:val="00395F8D"/>
    <w:rsid w:val="0039608D"/>
    <w:rsid w:val="00396982"/>
    <w:rsid w:val="00396F21"/>
    <w:rsid w:val="003972C4"/>
    <w:rsid w:val="003974F9"/>
    <w:rsid w:val="00397506"/>
    <w:rsid w:val="003975E7"/>
    <w:rsid w:val="00397CC0"/>
    <w:rsid w:val="003A039E"/>
    <w:rsid w:val="003A174E"/>
    <w:rsid w:val="003A1A50"/>
    <w:rsid w:val="003A1B4E"/>
    <w:rsid w:val="003A1D6C"/>
    <w:rsid w:val="003A1E08"/>
    <w:rsid w:val="003A28E4"/>
    <w:rsid w:val="003A371B"/>
    <w:rsid w:val="003A3A44"/>
    <w:rsid w:val="003A3EC8"/>
    <w:rsid w:val="003A46AE"/>
    <w:rsid w:val="003A4C06"/>
    <w:rsid w:val="003A4C79"/>
    <w:rsid w:val="003A5783"/>
    <w:rsid w:val="003A58FD"/>
    <w:rsid w:val="003A5F95"/>
    <w:rsid w:val="003A6399"/>
    <w:rsid w:val="003B1087"/>
    <w:rsid w:val="003B146E"/>
    <w:rsid w:val="003B1495"/>
    <w:rsid w:val="003B1AA0"/>
    <w:rsid w:val="003B29B0"/>
    <w:rsid w:val="003B2AD8"/>
    <w:rsid w:val="003B301B"/>
    <w:rsid w:val="003B3AFD"/>
    <w:rsid w:val="003B478A"/>
    <w:rsid w:val="003B5AB0"/>
    <w:rsid w:val="003B5DB2"/>
    <w:rsid w:val="003B652E"/>
    <w:rsid w:val="003B67DE"/>
    <w:rsid w:val="003B71D4"/>
    <w:rsid w:val="003B71FE"/>
    <w:rsid w:val="003B7F37"/>
    <w:rsid w:val="003C09B8"/>
    <w:rsid w:val="003C1096"/>
    <w:rsid w:val="003C11D3"/>
    <w:rsid w:val="003C139C"/>
    <w:rsid w:val="003C1DB4"/>
    <w:rsid w:val="003C22CB"/>
    <w:rsid w:val="003C284D"/>
    <w:rsid w:val="003C2C0D"/>
    <w:rsid w:val="003C2FDA"/>
    <w:rsid w:val="003C4291"/>
    <w:rsid w:val="003C47CE"/>
    <w:rsid w:val="003C4DAA"/>
    <w:rsid w:val="003C5232"/>
    <w:rsid w:val="003C560F"/>
    <w:rsid w:val="003C57AD"/>
    <w:rsid w:val="003C6310"/>
    <w:rsid w:val="003C6479"/>
    <w:rsid w:val="003C68AE"/>
    <w:rsid w:val="003C6B6F"/>
    <w:rsid w:val="003D088D"/>
    <w:rsid w:val="003D1ABF"/>
    <w:rsid w:val="003D1D54"/>
    <w:rsid w:val="003D23BE"/>
    <w:rsid w:val="003D264F"/>
    <w:rsid w:val="003D27FE"/>
    <w:rsid w:val="003D2C79"/>
    <w:rsid w:val="003D3F62"/>
    <w:rsid w:val="003D5D10"/>
    <w:rsid w:val="003D6C7C"/>
    <w:rsid w:val="003D7605"/>
    <w:rsid w:val="003D7CEB"/>
    <w:rsid w:val="003D7E62"/>
    <w:rsid w:val="003E03E0"/>
    <w:rsid w:val="003E1214"/>
    <w:rsid w:val="003E2D96"/>
    <w:rsid w:val="003E300F"/>
    <w:rsid w:val="003E39F0"/>
    <w:rsid w:val="003E3F2D"/>
    <w:rsid w:val="003E46F1"/>
    <w:rsid w:val="003E567C"/>
    <w:rsid w:val="003E655A"/>
    <w:rsid w:val="003E6A73"/>
    <w:rsid w:val="003E7CEC"/>
    <w:rsid w:val="003F0282"/>
    <w:rsid w:val="003F0EB3"/>
    <w:rsid w:val="003F1585"/>
    <w:rsid w:val="003F15FC"/>
    <w:rsid w:val="003F1AEA"/>
    <w:rsid w:val="003F1D13"/>
    <w:rsid w:val="003F1F70"/>
    <w:rsid w:val="003F3350"/>
    <w:rsid w:val="003F34E5"/>
    <w:rsid w:val="003F35E3"/>
    <w:rsid w:val="003F395A"/>
    <w:rsid w:val="003F45F3"/>
    <w:rsid w:val="003F48C2"/>
    <w:rsid w:val="003F6013"/>
    <w:rsid w:val="003F6144"/>
    <w:rsid w:val="003F614A"/>
    <w:rsid w:val="003F621F"/>
    <w:rsid w:val="003F6395"/>
    <w:rsid w:val="003F6FF1"/>
    <w:rsid w:val="003F7437"/>
    <w:rsid w:val="003F7612"/>
    <w:rsid w:val="003F7A39"/>
    <w:rsid w:val="004000BA"/>
    <w:rsid w:val="004006F6"/>
    <w:rsid w:val="00400754"/>
    <w:rsid w:val="0040097C"/>
    <w:rsid w:val="0040127F"/>
    <w:rsid w:val="0040139E"/>
    <w:rsid w:val="004018A5"/>
    <w:rsid w:val="0040215A"/>
    <w:rsid w:val="00402582"/>
    <w:rsid w:val="004026D0"/>
    <w:rsid w:val="00402C19"/>
    <w:rsid w:val="004034F1"/>
    <w:rsid w:val="0040473F"/>
    <w:rsid w:val="004048A9"/>
    <w:rsid w:val="00404991"/>
    <w:rsid w:val="00404DA7"/>
    <w:rsid w:val="0040553C"/>
    <w:rsid w:val="004062E4"/>
    <w:rsid w:val="004071BF"/>
    <w:rsid w:val="0040784E"/>
    <w:rsid w:val="0040788B"/>
    <w:rsid w:val="00407931"/>
    <w:rsid w:val="004079FF"/>
    <w:rsid w:val="00410F33"/>
    <w:rsid w:val="004125C7"/>
    <w:rsid w:val="00413023"/>
    <w:rsid w:val="0041305B"/>
    <w:rsid w:val="00413C3E"/>
    <w:rsid w:val="00413C6C"/>
    <w:rsid w:val="00413E47"/>
    <w:rsid w:val="004141A2"/>
    <w:rsid w:val="004146B1"/>
    <w:rsid w:val="0041477A"/>
    <w:rsid w:val="004166A8"/>
    <w:rsid w:val="00416D78"/>
    <w:rsid w:val="00417068"/>
    <w:rsid w:val="00417CFB"/>
    <w:rsid w:val="004204BB"/>
    <w:rsid w:val="00420798"/>
    <w:rsid w:val="00420AD5"/>
    <w:rsid w:val="0042175C"/>
    <w:rsid w:val="00422E9B"/>
    <w:rsid w:val="00423A59"/>
    <w:rsid w:val="004247F7"/>
    <w:rsid w:val="00424CCE"/>
    <w:rsid w:val="00424E21"/>
    <w:rsid w:val="004251F9"/>
    <w:rsid w:val="00425611"/>
    <w:rsid w:val="00425B99"/>
    <w:rsid w:val="00426356"/>
    <w:rsid w:val="0042654F"/>
    <w:rsid w:val="00426BDC"/>
    <w:rsid w:val="00427B4E"/>
    <w:rsid w:val="00427C60"/>
    <w:rsid w:val="0043107C"/>
    <w:rsid w:val="00431287"/>
    <w:rsid w:val="00431816"/>
    <w:rsid w:val="00431AEB"/>
    <w:rsid w:val="004326BE"/>
    <w:rsid w:val="00433384"/>
    <w:rsid w:val="00433408"/>
    <w:rsid w:val="004335FE"/>
    <w:rsid w:val="0043399D"/>
    <w:rsid w:val="00433C9E"/>
    <w:rsid w:val="00434397"/>
    <w:rsid w:val="0043535E"/>
    <w:rsid w:val="004359E4"/>
    <w:rsid w:val="00435C59"/>
    <w:rsid w:val="00436224"/>
    <w:rsid w:val="00436E3F"/>
    <w:rsid w:val="004406F3"/>
    <w:rsid w:val="004408B8"/>
    <w:rsid w:val="00441771"/>
    <w:rsid w:val="00441E78"/>
    <w:rsid w:val="004420B4"/>
    <w:rsid w:val="004423CF"/>
    <w:rsid w:val="00442817"/>
    <w:rsid w:val="0044288C"/>
    <w:rsid w:val="00444225"/>
    <w:rsid w:val="004446BF"/>
    <w:rsid w:val="004449DE"/>
    <w:rsid w:val="00444A29"/>
    <w:rsid w:val="00444B7B"/>
    <w:rsid w:val="00444E07"/>
    <w:rsid w:val="00445435"/>
    <w:rsid w:val="00445479"/>
    <w:rsid w:val="00445ADC"/>
    <w:rsid w:val="004471DB"/>
    <w:rsid w:val="00447BB8"/>
    <w:rsid w:val="00447D51"/>
    <w:rsid w:val="00447D9E"/>
    <w:rsid w:val="00450705"/>
    <w:rsid w:val="00450A6F"/>
    <w:rsid w:val="00450C83"/>
    <w:rsid w:val="00451847"/>
    <w:rsid w:val="00451B66"/>
    <w:rsid w:val="00453C9C"/>
    <w:rsid w:val="00454EE4"/>
    <w:rsid w:val="0045501D"/>
    <w:rsid w:val="0045556D"/>
    <w:rsid w:val="00455E17"/>
    <w:rsid w:val="00456017"/>
    <w:rsid w:val="00456A71"/>
    <w:rsid w:val="00456C09"/>
    <w:rsid w:val="004600EF"/>
    <w:rsid w:val="0046119F"/>
    <w:rsid w:val="004615C0"/>
    <w:rsid w:val="00462270"/>
    <w:rsid w:val="0046266D"/>
    <w:rsid w:val="00462F35"/>
    <w:rsid w:val="00463407"/>
    <w:rsid w:val="00463AE1"/>
    <w:rsid w:val="004643B6"/>
    <w:rsid w:val="004648EA"/>
    <w:rsid w:val="00464D80"/>
    <w:rsid w:val="004655AA"/>
    <w:rsid w:val="00466E59"/>
    <w:rsid w:val="0046713C"/>
    <w:rsid w:val="00467805"/>
    <w:rsid w:val="00467B9E"/>
    <w:rsid w:val="004701CA"/>
    <w:rsid w:val="004701D2"/>
    <w:rsid w:val="00470B08"/>
    <w:rsid w:val="00470E49"/>
    <w:rsid w:val="00471B28"/>
    <w:rsid w:val="00471B36"/>
    <w:rsid w:val="00471F06"/>
    <w:rsid w:val="00472A9A"/>
    <w:rsid w:val="0047300A"/>
    <w:rsid w:val="0047335A"/>
    <w:rsid w:val="00473867"/>
    <w:rsid w:val="00473D9D"/>
    <w:rsid w:val="00473E6C"/>
    <w:rsid w:val="00473F71"/>
    <w:rsid w:val="00474070"/>
    <w:rsid w:val="004744A1"/>
    <w:rsid w:val="00474556"/>
    <w:rsid w:val="00474F01"/>
    <w:rsid w:val="00474FBC"/>
    <w:rsid w:val="0047584F"/>
    <w:rsid w:val="00475BA1"/>
    <w:rsid w:val="00476260"/>
    <w:rsid w:val="0047632F"/>
    <w:rsid w:val="004769F1"/>
    <w:rsid w:val="00476A4E"/>
    <w:rsid w:val="00476B4A"/>
    <w:rsid w:val="00476D28"/>
    <w:rsid w:val="004770E6"/>
    <w:rsid w:val="00477284"/>
    <w:rsid w:val="004814EE"/>
    <w:rsid w:val="0048197D"/>
    <w:rsid w:val="00481D2D"/>
    <w:rsid w:val="00482439"/>
    <w:rsid w:val="00482CB3"/>
    <w:rsid w:val="004835B4"/>
    <w:rsid w:val="00483DD6"/>
    <w:rsid w:val="004841A6"/>
    <w:rsid w:val="00484A80"/>
    <w:rsid w:val="00484D33"/>
    <w:rsid w:val="00484D7A"/>
    <w:rsid w:val="00485007"/>
    <w:rsid w:val="00485787"/>
    <w:rsid w:val="00485F59"/>
    <w:rsid w:val="00485FCA"/>
    <w:rsid w:val="00486705"/>
    <w:rsid w:val="00486EEA"/>
    <w:rsid w:val="00486FDB"/>
    <w:rsid w:val="004878A6"/>
    <w:rsid w:val="0049006A"/>
    <w:rsid w:val="00490650"/>
    <w:rsid w:val="004908D6"/>
    <w:rsid w:val="004909BD"/>
    <w:rsid w:val="00490C0B"/>
    <w:rsid w:val="00490F98"/>
    <w:rsid w:val="00490FAF"/>
    <w:rsid w:val="00491226"/>
    <w:rsid w:val="00491510"/>
    <w:rsid w:val="00491FA6"/>
    <w:rsid w:val="0049271D"/>
    <w:rsid w:val="00493C77"/>
    <w:rsid w:val="00494580"/>
    <w:rsid w:val="00494AB0"/>
    <w:rsid w:val="004959B3"/>
    <w:rsid w:val="00495A33"/>
    <w:rsid w:val="00495B23"/>
    <w:rsid w:val="004964F5"/>
    <w:rsid w:val="00496D84"/>
    <w:rsid w:val="00497180"/>
    <w:rsid w:val="004A007C"/>
    <w:rsid w:val="004A044F"/>
    <w:rsid w:val="004A0467"/>
    <w:rsid w:val="004A07A1"/>
    <w:rsid w:val="004A088C"/>
    <w:rsid w:val="004A17C7"/>
    <w:rsid w:val="004A18BD"/>
    <w:rsid w:val="004A26C4"/>
    <w:rsid w:val="004A3B08"/>
    <w:rsid w:val="004A3C4C"/>
    <w:rsid w:val="004A419F"/>
    <w:rsid w:val="004A45C0"/>
    <w:rsid w:val="004A45DD"/>
    <w:rsid w:val="004A5DB8"/>
    <w:rsid w:val="004A6B36"/>
    <w:rsid w:val="004A7468"/>
    <w:rsid w:val="004A757D"/>
    <w:rsid w:val="004A7A3B"/>
    <w:rsid w:val="004A7D1A"/>
    <w:rsid w:val="004B06D5"/>
    <w:rsid w:val="004B1535"/>
    <w:rsid w:val="004B1AC5"/>
    <w:rsid w:val="004B27EC"/>
    <w:rsid w:val="004B355A"/>
    <w:rsid w:val="004B3D85"/>
    <w:rsid w:val="004B3E85"/>
    <w:rsid w:val="004B4919"/>
    <w:rsid w:val="004B58AE"/>
    <w:rsid w:val="004B5C0F"/>
    <w:rsid w:val="004B70BB"/>
    <w:rsid w:val="004B7236"/>
    <w:rsid w:val="004B74C2"/>
    <w:rsid w:val="004B792E"/>
    <w:rsid w:val="004C04D1"/>
    <w:rsid w:val="004C0AAB"/>
    <w:rsid w:val="004C0BB6"/>
    <w:rsid w:val="004C0FC9"/>
    <w:rsid w:val="004C1C0C"/>
    <w:rsid w:val="004C27B1"/>
    <w:rsid w:val="004C2A16"/>
    <w:rsid w:val="004C2B0D"/>
    <w:rsid w:val="004C2B33"/>
    <w:rsid w:val="004C2DE8"/>
    <w:rsid w:val="004C32ED"/>
    <w:rsid w:val="004C3706"/>
    <w:rsid w:val="004C3720"/>
    <w:rsid w:val="004C3AC6"/>
    <w:rsid w:val="004C3B91"/>
    <w:rsid w:val="004C4027"/>
    <w:rsid w:val="004C58E2"/>
    <w:rsid w:val="004C5CC0"/>
    <w:rsid w:val="004C5FFA"/>
    <w:rsid w:val="004C7A85"/>
    <w:rsid w:val="004D08F1"/>
    <w:rsid w:val="004D0A22"/>
    <w:rsid w:val="004D0BB1"/>
    <w:rsid w:val="004D0FAC"/>
    <w:rsid w:val="004D0FD5"/>
    <w:rsid w:val="004D1B2A"/>
    <w:rsid w:val="004D3540"/>
    <w:rsid w:val="004D3FC7"/>
    <w:rsid w:val="004D5AE5"/>
    <w:rsid w:val="004D5FE8"/>
    <w:rsid w:val="004D62BB"/>
    <w:rsid w:val="004D6826"/>
    <w:rsid w:val="004D73EE"/>
    <w:rsid w:val="004D79EA"/>
    <w:rsid w:val="004D7AAA"/>
    <w:rsid w:val="004E061F"/>
    <w:rsid w:val="004E0AE0"/>
    <w:rsid w:val="004E0BF2"/>
    <w:rsid w:val="004E0CF3"/>
    <w:rsid w:val="004E13FF"/>
    <w:rsid w:val="004E289B"/>
    <w:rsid w:val="004E2AA0"/>
    <w:rsid w:val="004E2B50"/>
    <w:rsid w:val="004E3021"/>
    <w:rsid w:val="004E31D4"/>
    <w:rsid w:val="004E32D2"/>
    <w:rsid w:val="004E3A6F"/>
    <w:rsid w:val="004E402E"/>
    <w:rsid w:val="004E42A7"/>
    <w:rsid w:val="004E4F8A"/>
    <w:rsid w:val="004E5478"/>
    <w:rsid w:val="004E555A"/>
    <w:rsid w:val="004E5E70"/>
    <w:rsid w:val="004E6319"/>
    <w:rsid w:val="004E6B10"/>
    <w:rsid w:val="004E6F8C"/>
    <w:rsid w:val="004E720E"/>
    <w:rsid w:val="004E7BC0"/>
    <w:rsid w:val="004F00CD"/>
    <w:rsid w:val="004F08C5"/>
    <w:rsid w:val="004F1101"/>
    <w:rsid w:val="004F164B"/>
    <w:rsid w:val="004F24A6"/>
    <w:rsid w:val="004F25B9"/>
    <w:rsid w:val="004F2B9C"/>
    <w:rsid w:val="004F2DEC"/>
    <w:rsid w:val="004F2E4A"/>
    <w:rsid w:val="004F374D"/>
    <w:rsid w:val="004F3D34"/>
    <w:rsid w:val="004F3E0E"/>
    <w:rsid w:val="004F3EB5"/>
    <w:rsid w:val="004F49A6"/>
    <w:rsid w:val="004F4E08"/>
    <w:rsid w:val="004F554E"/>
    <w:rsid w:val="004F5769"/>
    <w:rsid w:val="004F65ED"/>
    <w:rsid w:val="004F7A3D"/>
    <w:rsid w:val="004F7C82"/>
    <w:rsid w:val="004F7F80"/>
    <w:rsid w:val="005009C7"/>
    <w:rsid w:val="00501467"/>
    <w:rsid w:val="005014A5"/>
    <w:rsid w:val="005015C6"/>
    <w:rsid w:val="0050179F"/>
    <w:rsid w:val="00501BA1"/>
    <w:rsid w:val="00501C32"/>
    <w:rsid w:val="00501CEE"/>
    <w:rsid w:val="00502109"/>
    <w:rsid w:val="00504E3A"/>
    <w:rsid w:val="00505536"/>
    <w:rsid w:val="00505BFA"/>
    <w:rsid w:val="00506245"/>
    <w:rsid w:val="005069C0"/>
    <w:rsid w:val="00507AD2"/>
    <w:rsid w:val="00510465"/>
    <w:rsid w:val="00510921"/>
    <w:rsid w:val="00511254"/>
    <w:rsid w:val="00511726"/>
    <w:rsid w:val="00511D07"/>
    <w:rsid w:val="00512458"/>
    <w:rsid w:val="00512696"/>
    <w:rsid w:val="00513632"/>
    <w:rsid w:val="00513B9E"/>
    <w:rsid w:val="00514C7D"/>
    <w:rsid w:val="0051586A"/>
    <w:rsid w:val="00515D7A"/>
    <w:rsid w:val="00517B81"/>
    <w:rsid w:val="005208FC"/>
    <w:rsid w:val="00520A0D"/>
    <w:rsid w:val="00520CFC"/>
    <w:rsid w:val="00520F99"/>
    <w:rsid w:val="00520FCD"/>
    <w:rsid w:val="00521224"/>
    <w:rsid w:val="00521C04"/>
    <w:rsid w:val="00522C5E"/>
    <w:rsid w:val="005239FE"/>
    <w:rsid w:val="005263D0"/>
    <w:rsid w:val="00526515"/>
    <w:rsid w:val="00526FA7"/>
    <w:rsid w:val="005277A6"/>
    <w:rsid w:val="00527A37"/>
    <w:rsid w:val="005301ED"/>
    <w:rsid w:val="00530454"/>
    <w:rsid w:val="00530998"/>
    <w:rsid w:val="0053188C"/>
    <w:rsid w:val="00531B4C"/>
    <w:rsid w:val="00531E3F"/>
    <w:rsid w:val="00532A70"/>
    <w:rsid w:val="0053435C"/>
    <w:rsid w:val="00534D75"/>
    <w:rsid w:val="00534F8F"/>
    <w:rsid w:val="0053595A"/>
    <w:rsid w:val="00535F6C"/>
    <w:rsid w:val="005373AF"/>
    <w:rsid w:val="00537D1F"/>
    <w:rsid w:val="0054062C"/>
    <w:rsid w:val="00541976"/>
    <w:rsid w:val="00541EB9"/>
    <w:rsid w:val="00543311"/>
    <w:rsid w:val="0054408B"/>
    <w:rsid w:val="00544912"/>
    <w:rsid w:val="005456A3"/>
    <w:rsid w:val="00545E1C"/>
    <w:rsid w:val="005462AA"/>
    <w:rsid w:val="00546367"/>
    <w:rsid w:val="005464FE"/>
    <w:rsid w:val="0054651F"/>
    <w:rsid w:val="005468D7"/>
    <w:rsid w:val="00546F75"/>
    <w:rsid w:val="005471FE"/>
    <w:rsid w:val="00547986"/>
    <w:rsid w:val="005479F1"/>
    <w:rsid w:val="00547F99"/>
    <w:rsid w:val="005507B7"/>
    <w:rsid w:val="00550AFB"/>
    <w:rsid w:val="00550E32"/>
    <w:rsid w:val="005511F0"/>
    <w:rsid w:val="00551F35"/>
    <w:rsid w:val="00552009"/>
    <w:rsid w:val="00552E29"/>
    <w:rsid w:val="00554A16"/>
    <w:rsid w:val="00554BED"/>
    <w:rsid w:val="00554F6D"/>
    <w:rsid w:val="005550DD"/>
    <w:rsid w:val="00555741"/>
    <w:rsid w:val="00555A53"/>
    <w:rsid w:val="00555E2A"/>
    <w:rsid w:val="00556511"/>
    <w:rsid w:val="005567C4"/>
    <w:rsid w:val="00557266"/>
    <w:rsid w:val="005603F5"/>
    <w:rsid w:val="00560DE3"/>
    <w:rsid w:val="00560E48"/>
    <w:rsid w:val="005633C6"/>
    <w:rsid w:val="0056354A"/>
    <w:rsid w:val="00563DEB"/>
    <w:rsid w:val="00563E3B"/>
    <w:rsid w:val="005640FC"/>
    <w:rsid w:val="005649A1"/>
    <w:rsid w:val="00565343"/>
    <w:rsid w:val="00566838"/>
    <w:rsid w:val="00566E4C"/>
    <w:rsid w:val="00567803"/>
    <w:rsid w:val="00570096"/>
    <w:rsid w:val="005708E6"/>
    <w:rsid w:val="00571287"/>
    <w:rsid w:val="005724E7"/>
    <w:rsid w:val="0057290A"/>
    <w:rsid w:val="00572DE3"/>
    <w:rsid w:val="005739B6"/>
    <w:rsid w:val="00573A5F"/>
    <w:rsid w:val="00574A7B"/>
    <w:rsid w:val="00574E7A"/>
    <w:rsid w:val="0057763F"/>
    <w:rsid w:val="005777C6"/>
    <w:rsid w:val="005779F8"/>
    <w:rsid w:val="00577B96"/>
    <w:rsid w:val="0058024B"/>
    <w:rsid w:val="005802DF"/>
    <w:rsid w:val="00580542"/>
    <w:rsid w:val="00580587"/>
    <w:rsid w:val="00581A43"/>
    <w:rsid w:val="00581BB1"/>
    <w:rsid w:val="00581E88"/>
    <w:rsid w:val="005821C1"/>
    <w:rsid w:val="00582AD3"/>
    <w:rsid w:val="00582DD5"/>
    <w:rsid w:val="00583201"/>
    <w:rsid w:val="00583627"/>
    <w:rsid w:val="0058392F"/>
    <w:rsid w:val="00583FBB"/>
    <w:rsid w:val="00584391"/>
    <w:rsid w:val="00584879"/>
    <w:rsid w:val="00584A89"/>
    <w:rsid w:val="00584AB0"/>
    <w:rsid w:val="00585187"/>
    <w:rsid w:val="005851FB"/>
    <w:rsid w:val="00585B23"/>
    <w:rsid w:val="00586172"/>
    <w:rsid w:val="00586AE6"/>
    <w:rsid w:val="005872F8"/>
    <w:rsid w:val="00587C96"/>
    <w:rsid w:val="005908D2"/>
    <w:rsid w:val="00590C71"/>
    <w:rsid w:val="005915DF"/>
    <w:rsid w:val="00591AB1"/>
    <w:rsid w:val="00591E90"/>
    <w:rsid w:val="00592D31"/>
    <w:rsid w:val="00592F28"/>
    <w:rsid w:val="00593B56"/>
    <w:rsid w:val="00593BA6"/>
    <w:rsid w:val="005943B2"/>
    <w:rsid w:val="005950A4"/>
    <w:rsid w:val="00595366"/>
    <w:rsid w:val="00595618"/>
    <w:rsid w:val="00595713"/>
    <w:rsid w:val="00595806"/>
    <w:rsid w:val="00595BD0"/>
    <w:rsid w:val="005961FB"/>
    <w:rsid w:val="005964F3"/>
    <w:rsid w:val="00596DAB"/>
    <w:rsid w:val="00597175"/>
    <w:rsid w:val="005976B8"/>
    <w:rsid w:val="005A0551"/>
    <w:rsid w:val="005A0EDD"/>
    <w:rsid w:val="005A239F"/>
    <w:rsid w:val="005A27B7"/>
    <w:rsid w:val="005A300D"/>
    <w:rsid w:val="005A3372"/>
    <w:rsid w:val="005A37B2"/>
    <w:rsid w:val="005A49F7"/>
    <w:rsid w:val="005A4AB7"/>
    <w:rsid w:val="005A4BF9"/>
    <w:rsid w:val="005A4EFE"/>
    <w:rsid w:val="005A504F"/>
    <w:rsid w:val="005A5A14"/>
    <w:rsid w:val="005A616F"/>
    <w:rsid w:val="005A63AD"/>
    <w:rsid w:val="005A6F48"/>
    <w:rsid w:val="005A7CE7"/>
    <w:rsid w:val="005B01C1"/>
    <w:rsid w:val="005B0DB8"/>
    <w:rsid w:val="005B2B05"/>
    <w:rsid w:val="005B2C6F"/>
    <w:rsid w:val="005B3413"/>
    <w:rsid w:val="005B4238"/>
    <w:rsid w:val="005B5429"/>
    <w:rsid w:val="005B5EC4"/>
    <w:rsid w:val="005B6118"/>
    <w:rsid w:val="005B65B2"/>
    <w:rsid w:val="005B6BE7"/>
    <w:rsid w:val="005B7014"/>
    <w:rsid w:val="005B7B7A"/>
    <w:rsid w:val="005B7CAB"/>
    <w:rsid w:val="005C02BD"/>
    <w:rsid w:val="005C09B9"/>
    <w:rsid w:val="005C1795"/>
    <w:rsid w:val="005C193E"/>
    <w:rsid w:val="005C239F"/>
    <w:rsid w:val="005C23E7"/>
    <w:rsid w:val="005C253C"/>
    <w:rsid w:val="005C2E87"/>
    <w:rsid w:val="005C331B"/>
    <w:rsid w:val="005C348D"/>
    <w:rsid w:val="005C385C"/>
    <w:rsid w:val="005C4186"/>
    <w:rsid w:val="005C4593"/>
    <w:rsid w:val="005C462C"/>
    <w:rsid w:val="005C4925"/>
    <w:rsid w:val="005C4E82"/>
    <w:rsid w:val="005C556A"/>
    <w:rsid w:val="005C5695"/>
    <w:rsid w:val="005C5836"/>
    <w:rsid w:val="005C6258"/>
    <w:rsid w:val="005C62FD"/>
    <w:rsid w:val="005C6508"/>
    <w:rsid w:val="005C69A7"/>
    <w:rsid w:val="005C7376"/>
    <w:rsid w:val="005C73EA"/>
    <w:rsid w:val="005C76E7"/>
    <w:rsid w:val="005C79A7"/>
    <w:rsid w:val="005C7EEB"/>
    <w:rsid w:val="005D185F"/>
    <w:rsid w:val="005D1AC3"/>
    <w:rsid w:val="005D3218"/>
    <w:rsid w:val="005D4C1D"/>
    <w:rsid w:val="005D6693"/>
    <w:rsid w:val="005D6873"/>
    <w:rsid w:val="005D6C25"/>
    <w:rsid w:val="005D6DA8"/>
    <w:rsid w:val="005D70B9"/>
    <w:rsid w:val="005D757B"/>
    <w:rsid w:val="005D7BA5"/>
    <w:rsid w:val="005E0581"/>
    <w:rsid w:val="005E077B"/>
    <w:rsid w:val="005E07D9"/>
    <w:rsid w:val="005E0851"/>
    <w:rsid w:val="005E0BC8"/>
    <w:rsid w:val="005E0FC3"/>
    <w:rsid w:val="005E12CD"/>
    <w:rsid w:val="005E1A2A"/>
    <w:rsid w:val="005E1AC6"/>
    <w:rsid w:val="005E2166"/>
    <w:rsid w:val="005E27F1"/>
    <w:rsid w:val="005E2985"/>
    <w:rsid w:val="005E33EB"/>
    <w:rsid w:val="005E3EB6"/>
    <w:rsid w:val="005E3FE2"/>
    <w:rsid w:val="005E48BC"/>
    <w:rsid w:val="005E5187"/>
    <w:rsid w:val="005E5D66"/>
    <w:rsid w:val="005E624E"/>
    <w:rsid w:val="005E6673"/>
    <w:rsid w:val="005E6866"/>
    <w:rsid w:val="005E6E9A"/>
    <w:rsid w:val="005E72AE"/>
    <w:rsid w:val="005E7A79"/>
    <w:rsid w:val="005F0210"/>
    <w:rsid w:val="005F0A8D"/>
    <w:rsid w:val="005F0D59"/>
    <w:rsid w:val="005F1A0E"/>
    <w:rsid w:val="005F1AD8"/>
    <w:rsid w:val="005F1F16"/>
    <w:rsid w:val="005F2753"/>
    <w:rsid w:val="005F3B1B"/>
    <w:rsid w:val="005F4857"/>
    <w:rsid w:val="005F4E2D"/>
    <w:rsid w:val="005F5AA9"/>
    <w:rsid w:val="005F6B6C"/>
    <w:rsid w:val="005F6E54"/>
    <w:rsid w:val="005F769F"/>
    <w:rsid w:val="005F7818"/>
    <w:rsid w:val="005F79F7"/>
    <w:rsid w:val="006001C3"/>
    <w:rsid w:val="00600A67"/>
    <w:rsid w:val="00601558"/>
    <w:rsid w:val="0060237E"/>
    <w:rsid w:val="00605106"/>
    <w:rsid w:val="0060625A"/>
    <w:rsid w:val="00606482"/>
    <w:rsid w:val="006073AE"/>
    <w:rsid w:val="00607D98"/>
    <w:rsid w:val="00610273"/>
    <w:rsid w:val="0061059A"/>
    <w:rsid w:val="00610770"/>
    <w:rsid w:val="006113DA"/>
    <w:rsid w:val="00611531"/>
    <w:rsid w:val="00611C0F"/>
    <w:rsid w:val="00611CCC"/>
    <w:rsid w:val="00612329"/>
    <w:rsid w:val="006126CA"/>
    <w:rsid w:val="006131BB"/>
    <w:rsid w:val="00613232"/>
    <w:rsid w:val="00613B1E"/>
    <w:rsid w:val="00614076"/>
    <w:rsid w:val="00614610"/>
    <w:rsid w:val="00614697"/>
    <w:rsid w:val="00614741"/>
    <w:rsid w:val="00614A28"/>
    <w:rsid w:val="00614D22"/>
    <w:rsid w:val="00614EBE"/>
    <w:rsid w:val="00615105"/>
    <w:rsid w:val="0061540D"/>
    <w:rsid w:val="006161B8"/>
    <w:rsid w:val="006162BA"/>
    <w:rsid w:val="00616761"/>
    <w:rsid w:val="00616DDD"/>
    <w:rsid w:val="00616EF8"/>
    <w:rsid w:val="00616F78"/>
    <w:rsid w:val="00616FB0"/>
    <w:rsid w:val="0061708C"/>
    <w:rsid w:val="00620AEC"/>
    <w:rsid w:val="00620FDB"/>
    <w:rsid w:val="006210C4"/>
    <w:rsid w:val="00621CB5"/>
    <w:rsid w:val="00622707"/>
    <w:rsid w:val="00622B32"/>
    <w:rsid w:val="006233A0"/>
    <w:rsid w:val="00623D12"/>
    <w:rsid w:val="00624352"/>
    <w:rsid w:val="006246A6"/>
    <w:rsid w:val="006251EE"/>
    <w:rsid w:val="00626690"/>
    <w:rsid w:val="0062681A"/>
    <w:rsid w:val="006272B3"/>
    <w:rsid w:val="00630517"/>
    <w:rsid w:val="00630DB8"/>
    <w:rsid w:val="0063107D"/>
    <w:rsid w:val="00631357"/>
    <w:rsid w:val="00632627"/>
    <w:rsid w:val="00632CDD"/>
    <w:rsid w:val="0063310A"/>
    <w:rsid w:val="00634928"/>
    <w:rsid w:val="0063501E"/>
    <w:rsid w:val="00635671"/>
    <w:rsid w:val="006358C6"/>
    <w:rsid w:val="00636ABD"/>
    <w:rsid w:val="00636D07"/>
    <w:rsid w:val="00637376"/>
    <w:rsid w:val="00637759"/>
    <w:rsid w:val="00637CE8"/>
    <w:rsid w:val="006401E7"/>
    <w:rsid w:val="00640526"/>
    <w:rsid w:val="00640540"/>
    <w:rsid w:val="0064083D"/>
    <w:rsid w:val="00640A28"/>
    <w:rsid w:val="00640B5B"/>
    <w:rsid w:val="00641348"/>
    <w:rsid w:val="00641427"/>
    <w:rsid w:val="00641457"/>
    <w:rsid w:val="0064158D"/>
    <w:rsid w:val="00641983"/>
    <w:rsid w:val="00641CF7"/>
    <w:rsid w:val="00643519"/>
    <w:rsid w:val="00644372"/>
    <w:rsid w:val="00644D4C"/>
    <w:rsid w:val="00644E40"/>
    <w:rsid w:val="006455F7"/>
    <w:rsid w:val="00645857"/>
    <w:rsid w:val="006468DD"/>
    <w:rsid w:val="00646E1C"/>
    <w:rsid w:val="00647C94"/>
    <w:rsid w:val="00651C2B"/>
    <w:rsid w:val="00651F77"/>
    <w:rsid w:val="006522F8"/>
    <w:rsid w:val="00652529"/>
    <w:rsid w:val="006537BF"/>
    <w:rsid w:val="00653DEF"/>
    <w:rsid w:val="00653DF0"/>
    <w:rsid w:val="006543EF"/>
    <w:rsid w:val="00654819"/>
    <w:rsid w:val="0065492A"/>
    <w:rsid w:val="00654A92"/>
    <w:rsid w:val="00654D11"/>
    <w:rsid w:val="006564F0"/>
    <w:rsid w:val="00656822"/>
    <w:rsid w:val="00656A7B"/>
    <w:rsid w:val="0065718C"/>
    <w:rsid w:val="00657EEA"/>
    <w:rsid w:val="0066046A"/>
    <w:rsid w:val="00660B5C"/>
    <w:rsid w:val="00660F3E"/>
    <w:rsid w:val="006616BB"/>
    <w:rsid w:val="00661C32"/>
    <w:rsid w:val="0066203B"/>
    <w:rsid w:val="00662D18"/>
    <w:rsid w:val="00662ED6"/>
    <w:rsid w:val="00662FE1"/>
    <w:rsid w:val="0066469C"/>
    <w:rsid w:val="00665247"/>
    <w:rsid w:val="006656D8"/>
    <w:rsid w:val="0066598C"/>
    <w:rsid w:val="00665AD3"/>
    <w:rsid w:val="00666134"/>
    <w:rsid w:val="006670F0"/>
    <w:rsid w:val="006672D7"/>
    <w:rsid w:val="00667678"/>
    <w:rsid w:val="00667BDD"/>
    <w:rsid w:val="006707AE"/>
    <w:rsid w:val="00670F8D"/>
    <w:rsid w:val="00671CB0"/>
    <w:rsid w:val="00671DB8"/>
    <w:rsid w:val="006728CC"/>
    <w:rsid w:val="006739E3"/>
    <w:rsid w:val="00673ABB"/>
    <w:rsid w:val="00674AD0"/>
    <w:rsid w:val="00674B8D"/>
    <w:rsid w:val="0067571E"/>
    <w:rsid w:val="006758A9"/>
    <w:rsid w:val="006773FA"/>
    <w:rsid w:val="006779BC"/>
    <w:rsid w:val="00677D62"/>
    <w:rsid w:val="006810C7"/>
    <w:rsid w:val="00681242"/>
    <w:rsid w:val="006812A4"/>
    <w:rsid w:val="00681BBE"/>
    <w:rsid w:val="00681CE2"/>
    <w:rsid w:val="0068258F"/>
    <w:rsid w:val="00682BEF"/>
    <w:rsid w:val="0068308E"/>
    <w:rsid w:val="006835EF"/>
    <w:rsid w:val="006838F3"/>
    <w:rsid w:val="00683EDA"/>
    <w:rsid w:val="006842B7"/>
    <w:rsid w:val="00685519"/>
    <w:rsid w:val="00685520"/>
    <w:rsid w:val="006856E5"/>
    <w:rsid w:val="0068579B"/>
    <w:rsid w:val="006872EA"/>
    <w:rsid w:val="0068773C"/>
    <w:rsid w:val="00687D59"/>
    <w:rsid w:val="006906C1"/>
    <w:rsid w:val="00691073"/>
    <w:rsid w:val="00691A0D"/>
    <w:rsid w:val="006930F5"/>
    <w:rsid w:val="006937D0"/>
    <w:rsid w:val="00693A42"/>
    <w:rsid w:val="00694391"/>
    <w:rsid w:val="00694D43"/>
    <w:rsid w:val="00695755"/>
    <w:rsid w:val="00696304"/>
    <w:rsid w:val="00696BE5"/>
    <w:rsid w:val="00696D0A"/>
    <w:rsid w:val="0069737D"/>
    <w:rsid w:val="006973DB"/>
    <w:rsid w:val="006974B7"/>
    <w:rsid w:val="0069797A"/>
    <w:rsid w:val="00697CFA"/>
    <w:rsid w:val="006A03F3"/>
    <w:rsid w:val="006A08CB"/>
    <w:rsid w:val="006A0CEB"/>
    <w:rsid w:val="006A2303"/>
    <w:rsid w:val="006A2E70"/>
    <w:rsid w:val="006A2F26"/>
    <w:rsid w:val="006A37A7"/>
    <w:rsid w:val="006A3B56"/>
    <w:rsid w:val="006A5010"/>
    <w:rsid w:val="006A5A2A"/>
    <w:rsid w:val="006A5ED0"/>
    <w:rsid w:val="006A5F46"/>
    <w:rsid w:val="006A64F0"/>
    <w:rsid w:val="006A6780"/>
    <w:rsid w:val="006A68BD"/>
    <w:rsid w:val="006A73FC"/>
    <w:rsid w:val="006A7EE8"/>
    <w:rsid w:val="006B03F1"/>
    <w:rsid w:val="006B053B"/>
    <w:rsid w:val="006B0D02"/>
    <w:rsid w:val="006B17EB"/>
    <w:rsid w:val="006B1A14"/>
    <w:rsid w:val="006B1C2F"/>
    <w:rsid w:val="006B259F"/>
    <w:rsid w:val="006B269F"/>
    <w:rsid w:val="006B3144"/>
    <w:rsid w:val="006B3447"/>
    <w:rsid w:val="006B363D"/>
    <w:rsid w:val="006B39EF"/>
    <w:rsid w:val="006B65A6"/>
    <w:rsid w:val="006B6664"/>
    <w:rsid w:val="006B70A0"/>
    <w:rsid w:val="006C0F7C"/>
    <w:rsid w:val="006C10F7"/>
    <w:rsid w:val="006C1A0A"/>
    <w:rsid w:val="006C2AF9"/>
    <w:rsid w:val="006C338B"/>
    <w:rsid w:val="006C3A94"/>
    <w:rsid w:val="006C3FB5"/>
    <w:rsid w:val="006C4687"/>
    <w:rsid w:val="006C6659"/>
    <w:rsid w:val="006C6E6D"/>
    <w:rsid w:val="006C6FB7"/>
    <w:rsid w:val="006C760A"/>
    <w:rsid w:val="006C7A3D"/>
    <w:rsid w:val="006C7E35"/>
    <w:rsid w:val="006D0416"/>
    <w:rsid w:val="006D120F"/>
    <w:rsid w:val="006D132D"/>
    <w:rsid w:val="006D1E12"/>
    <w:rsid w:val="006D2259"/>
    <w:rsid w:val="006D2CCA"/>
    <w:rsid w:val="006D3E85"/>
    <w:rsid w:val="006D487A"/>
    <w:rsid w:val="006D49B3"/>
    <w:rsid w:val="006D4C7E"/>
    <w:rsid w:val="006D4FBE"/>
    <w:rsid w:val="006D554B"/>
    <w:rsid w:val="006D6B1F"/>
    <w:rsid w:val="006D6BE6"/>
    <w:rsid w:val="006D7C6C"/>
    <w:rsid w:val="006E0610"/>
    <w:rsid w:val="006E0B5A"/>
    <w:rsid w:val="006E108A"/>
    <w:rsid w:val="006E139C"/>
    <w:rsid w:val="006E2005"/>
    <w:rsid w:val="006E20DA"/>
    <w:rsid w:val="006E20EF"/>
    <w:rsid w:val="006E2A56"/>
    <w:rsid w:val="006E3AB8"/>
    <w:rsid w:val="006E3BB2"/>
    <w:rsid w:val="006E45D9"/>
    <w:rsid w:val="006E4C2A"/>
    <w:rsid w:val="006E4EC5"/>
    <w:rsid w:val="006E5B02"/>
    <w:rsid w:val="006E5C06"/>
    <w:rsid w:val="006E5CAB"/>
    <w:rsid w:val="006E5E08"/>
    <w:rsid w:val="006E5E25"/>
    <w:rsid w:val="006E6BCA"/>
    <w:rsid w:val="006E6D32"/>
    <w:rsid w:val="006F0979"/>
    <w:rsid w:val="006F0988"/>
    <w:rsid w:val="006F09C7"/>
    <w:rsid w:val="006F0D5F"/>
    <w:rsid w:val="006F1AC6"/>
    <w:rsid w:val="006F1C5E"/>
    <w:rsid w:val="006F1DCF"/>
    <w:rsid w:val="006F1EEF"/>
    <w:rsid w:val="006F2BC3"/>
    <w:rsid w:val="006F2F83"/>
    <w:rsid w:val="006F343A"/>
    <w:rsid w:val="006F365E"/>
    <w:rsid w:val="006F37B9"/>
    <w:rsid w:val="006F393D"/>
    <w:rsid w:val="006F4830"/>
    <w:rsid w:val="006F4A1A"/>
    <w:rsid w:val="006F5431"/>
    <w:rsid w:val="006F5C22"/>
    <w:rsid w:val="006F606D"/>
    <w:rsid w:val="006F6A7F"/>
    <w:rsid w:val="006F6AEE"/>
    <w:rsid w:val="006F6FCE"/>
    <w:rsid w:val="00700488"/>
    <w:rsid w:val="0070081A"/>
    <w:rsid w:val="00700A5B"/>
    <w:rsid w:val="00700DD3"/>
    <w:rsid w:val="007012ED"/>
    <w:rsid w:val="0070182A"/>
    <w:rsid w:val="00701FFC"/>
    <w:rsid w:val="0070202D"/>
    <w:rsid w:val="007034C1"/>
    <w:rsid w:val="00703F5D"/>
    <w:rsid w:val="00704964"/>
    <w:rsid w:val="0070514B"/>
    <w:rsid w:val="007059C3"/>
    <w:rsid w:val="00705D5B"/>
    <w:rsid w:val="00705FF6"/>
    <w:rsid w:val="0070646B"/>
    <w:rsid w:val="0070655C"/>
    <w:rsid w:val="007066FA"/>
    <w:rsid w:val="007069EE"/>
    <w:rsid w:val="00706E2B"/>
    <w:rsid w:val="00706FBF"/>
    <w:rsid w:val="00707941"/>
    <w:rsid w:val="00707960"/>
    <w:rsid w:val="00707CE7"/>
    <w:rsid w:val="007114F9"/>
    <w:rsid w:val="007118C9"/>
    <w:rsid w:val="00711AB8"/>
    <w:rsid w:val="00711AF3"/>
    <w:rsid w:val="00712113"/>
    <w:rsid w:val="0071228C"/>
    <w:rsid w:val="00712339"/>
    <w:rsid w:val="007138D8"/>
    <w:rsid w:val="00713919"/>
    <w:rsid w:val="0071466D"/>
    <w:rsid w:val="00714C68"/>
    <w:rsid w:val="00714DD6"/>
    <w:rsid w:val="00715DA7"/>
    <w:rsid w:val="007162EF"/>
    <w:rsid w:val="00717B37"/>
    <w:rsid w:val="00720148"/>
    <w:rsid w:val="00720AC9"/>
    <w:rsid w:val="00720D17"/>
    <w:rsid w:val="007215F0"/>
    <w:rsid w:val="007216FB"/>
    <w:rsid w:val="00721C61"/>
    <w:rsid w:val="007235D4"/>
    <w:rsid w:val="007237D5"/>
    <w:rsid w:val="00723F56"/>
    <w:rsid w:val="007246BC"/>
    <w:rsid w:val="00724762"/>
    <w:rsid w:val="00724980"/>
    <w:rsid w:val="00724FB8"/>
    <w:rsid w:val="007250C2"/>
    <w:rsid w:val="00725441"/>
    <w:rsid w:val="007255D2"/>
    <w:rsid w:val="007260A5"/>
    <w:rsid w:val="0072628D"/>
    <w:rsid w:val="0072666A"/>
    <w:rsid w:val="00726FD4"/>
    <w:rsid w:val="00727352"/>
    <w:rsid w:val="00727593"/>
    <w:rsid w:val="00727599"/>
    <w:rsid w:val="007275CF"/>
    <w:rsid w:val="00727A8D"/>
    <w:rsid w:val="00730547"/>
    <w:rsid w:val="00730672"/>
    <w:rsid w:val="00730D9B"/>
    <w:rsid w:val="007312F7"/>
    <w:rsid w:val="00731DC8"/>
    <w:rsid w:val="00733931"/>
    <w:rsid w:val="00734F28"/>
    <w:rsid w:val="007354FB"/>
    <w:rsid w:val="0073571D"/>
    <w:rsid w:val="007357DD"/>
    <w:rsid w:val="00735B65"/>
    <w:rsid w:val="00735C81"/>
    <w:rsid w:val="00735D3D"/>
    <w:rsid w:val="00736739"/>
    <w:rsid w:val="00736A17"/>
    <w:rsid w:val="007373B0"/>
    <w:rsid w:val="00737B25"/>
    <w:rsid w:val="007403F2"/>
    <w:rsid w:val="00740913"/>
    <w:rsid w:val="00740920"/>
    <w:rsid w:val="00740C81"/>
    <w:rsid w:val="00740E7D"/>
    <w:rsid w:val="00741775"/>
    <w:rsid w:val="00741D21"/>
    <w:rsid w:val="00742571"/>
    <w:rsid w:val="00742783"/>
    <w:rsid w:val="00742BC6"/>
    <w:rsid w:val="007448B0"/>
    <w:rsid w:val="00744CC1"/>
    <w:rsid w:val="00745473"/>
    <w:rsid w:val="007458AB"/>
    <w:rsid w:val="00745BCB"/>
    <w:rsid w:val="0074650E"/>
    <w:rsid w:val="00746ACC"/>
    <w:rsid w:val="00747AD4"/>
    <w:rsid w:val="00750061"/>
    <w:rsid w:val="00750CDE"/>
    <w:rsid w:val="00750DB4"/>
    <w:rsid w:val="00751019"/>
    <w:rsid w:val="00751923"/>
    <w:rsid w:val="00752FA3"/>
    <w:rsid w:val="007531D0"/>
    <w:rsid w:val="007533CD"/>
    <w:rsid w:val="00754860"/>
    <w:rsid w:val="00754BF2"/>
    <w:rsid w:val="007558A8"/>
    <w:rsid w:val="00756087"/>
    <w:rsid w:val="0075771F"/>
    <w:rsid w:val="00757CBD"/>
    <w:rsid w:val="0076075A"/>
    <w:rsid w:val="007618DA"/>
    <w:rsid w:val="00761965"/>
    <w:rsid w:val="0076244D"/>
    <w:rsid w:val="0076270A"/>
    <w:rsid w:val="00762C0F"/>
    <w:rsid w:val="00763461"/>
    <w:rsid w:val="00764ADD"/>
    <w:rsid w:val="00764FA2"/>
    <w:rsid w:val="007652A7"/>
    <w:rsid w:val="00766B64"/>
    <w:rsid w:val="00766E22"/>
    <w:rsid w:val="0077008A"/>
    <w:rsid w:val="0077069A"/>
    <w:rsid w:val="00770A12"/>
    <w:rsid w:val="00772526"/>
    <w:rsid w:val="00772CC1"/>
    <w:rsid w:val="00773B85"/>
    <w:rsid w:val="00773E82"/>
    <w:rsid w:val="007740DB"/>
    <w:rsid w:val="007742B2"/>
    <w:rsid w:val="007748ED"/>
    <w:rsid w:val="00774B17"/>
    <w:rsid w:val="007756A1"/>
    <w:rsid w:val="00775D67"/>
    <w:rsid w:val="007768EC"/>
    <w:rsid w:val="00777251"/>
    <w:rsid w:val="00777730"/>
    <w:rsid w:val="00777FF7"/>
    <w:rsid w:val="00780152"/>
    <w:rsid w:val="0078088D"/>
    <w:rsid w:val="00780DE2"/>
    <w:rsid w:val="007820FB"/>
    <w:rsid w:val="007837EF"/>
    <w:rsid w:val="00784535"/>
    <w:rsid w:val="00784814"/>
    <w:rsid w:val="00784C70"/>
    <w:rsid w:val="007852B7"/>
    <w:rsid w:val="00785759"/>
    <w:rsid w:val="00785D03"/>
    <w:rsid w:val="007863C5"/>
    <w:rsid w:val="00786B26"/>
    <w:rsid w:val="00786FCC"/>
    <w:rsid w:val="00790C76"/>
    <w:rsid w:val="00791C37"/>
    <w:rsid w:val="007927CF"/>
    <w:rsid w:val="00792C94"/>
    <w:rsid w:val="00793DB8"/>
    <w:rsid w:val="00794215"/>
    <w:rsid w:val="007943E0"/>
    <w:rsid w:val="00794BAD"/>
    <w:rsid w:val="0079527F"/>
    <w:rsid w:val="0079567F"/>
    <w:rsid w:val="007971A4"/>
    <w:rsid w:val="00797994"/>
    <w:rsid w:val="007A0792"/>
    <w:rsid w:val="007A0BB8"/>
    <w:rsid w:val="007A0DCE"/>
    <w:rsid w:val="007A12E0"/>
    <w:rsid w:val="007A153E"/>
    <w:rsid w:val="007A15B5"/>
    <w:rsid w:val="007A2502"/>
    <w:rsid w:val="007A2E6A"/>
    <w:rsid w:val="007A35FC"/>
    <w:rsid w:val="007A38B7"/>
    <w:rsid w:val="007A4551"/>
    <w:rsid w:val="007A455C"/>
    <w:rsid w:val="007A47A2"/>
    <w:rsid w:val="007A4D13"/>
    <w:rsid w:val="007A4E03"/>
    <w:rsid w:val="007A4F68"/>
    <w:rsid w:val="007A5139"/>
    <w:rsid w:val="007A5243"/>
    <w:rsid w:val="007A532C"/>
    <w:rsid w:val="007A55F0"/>
    <w:rsid w:val="007A5B40"/>
    <w:rsid w:val="007A6059"/>
    <w:rsid w:val="007A6077"/>
    <w:rsid w:val="007A7946"/>
    <w:rsid w:val="007B03C6"/>
    <w:rsid w:val="007B0584"/>
    <w:rsid w:val="007B1BC0"/>
    <w:rsid w:val="007B2300"/>
    <w:rsid w:val="007B26EC"/>
    <w:rsid w:val="007B29A8"/>
    <w:rsid w:val="007B2DA3"/>
    <w:rsid w:val="007B2F9A"/>
    <w:rsid w:val="007B39EF"/>
    <w:rsid w:val="007B4CEE"/>
    <w:rsid w:val="007B50D6"/>
    <w:rsid w:val="007B5291"/>
    <w:rsid w:val="007B5856"/>
    <w:rsid w:val="007B6739"/>
    <w:rsid w:val="007B6AED"/>
    <w:rsid w:val="007B6E97"/>
    <w:rsid w:val="007B6FFB"/>
    <w:rsid w:val="007B7372"/>
    <w:rsid w:val="007C071D"/>
    <w:rsid w:val="007C0BFC"/>
    <w:rsid w:val="007C1714"/>
    <w:rsid w:val="007C194F"/>
    <w:rsid w:val="007C1CCE"/>
    <w:rsid w:val="007C1CE1"/>
    <w:rsid w:val="007C1F08"/>
    <w:rsid w:val="007C2108"/>
    <w:rsid w:val="007C2462"/>
    <w:rsid w:val="007C251D"/>
    <w:rsid w:val="007C2A1C"/>
    <w:rsid w:val="007C3264"/>
    <w:rsid w:val="007C43BC"/>
    <w:rsid w:val="007C4573"/>
    <w:rsid w:val="007C48C3"/>
    <w:rsid w:val="007C4B19"/>
    <w:rsid w:val="007C64EA"/>
    <w:rsid w:val="007C6A26"/>
    <w:rsid w:val="007C6ABF"/>
    <w:rsid w:val="007C6DD8"/>
    <w:rsid w:val="007C6FE5"/>
    <w:rsid w:val="007D0054"/>
    <w:rsid w:val="007D1A26"/>
    <w:rsid w:val="007D2343"/>
    <w:rsid w:val="007D258B"/>
    <w:rsid w:val="007D2F2F"/>
    <w:rsid w:val="007D3549"/>
    <w:rsid w:val="007D36D3"/>
    <w:rsid w:val="007D39AD"/>
    <w:rsid w:val="007D3BE3"/>
    <w:rsid w:val="007D464A"/>
    <w:rsid w:val="007D46DA"/>
    <w:rsid w:val="007D52B7"/>
    <w:rsid w:val="007D588D"/>
    <w:rsid w:val="007D6040"/>
    <w:rsid w:val="007D6048"/>
    <w:rsid w:val="007D676C"/>
    <w:rsid w:val="007D7491"/>
    <w:rsid w:val="007E0486"/>
    <w:rsid w:val="007E1FD7"/>
    <w:rsid w:val="007E2E0D"/>
    <w:rsid w:val="007E3BA5"/>
    <w:rsid w:val="007E58BF"/>
    <w:rsid w:val="007E5CA5"/>
    <w:rsid w:val="007E6AB6"/>
    <w:rsid w:val="007E7745"/>
    <w:rsid w:val="007E776B"/>
    <w:rsid w:val="007E7782"/>
    <w:rsid w:val="007E7938"/>
    <w:rsid w:val="007E7A4F"/>
    <w:rsid w:val="007E7A78"/>
    <w:rsid w:val="007F0138"/>
    <w:rsid w:val="007F02D8"/>
    <w:rsid w:val="007F0E1E"/>
    <w:rsid w:val="007F0E21"/>
    <w:rsid w:val="007F1535"/>
    <w:rsid w:val="007F234C"/>
    <w:rsid w:val="007F2FD1"/>
    <w:rsid w:val="007F322B"/>
    <w:rsid w:val="007F34BD"/>
    <w:rsid w:val="007F35DA"/>
    <w:rsid w:val="007F3675"/>
    <w:rsid w:val="007F39D0"/>
    <w:rsid w:val="007F3D64"/>
    <w:rsid w:val="007F478D"/>
    <w:rsid w:val="007F4B80"/>
    <w:rsid w:val="007F4CAF"/>
    <w:rsid w:val="007F4CCC"/>
    <w:rsid w:val="007F4D3A"/>
    <w:rsid w:val="007F5B12"/>
    <w:rsid w:val="007F62EA"/>
    <w:rsid w:val="007F7064"/>
    <w:rsid w:val="007F7E1D"/>
    <w:rsid w:val="00800023"/>
    <w:rsid w:val="00800EFD"/>
    <w:rsid w:val="0080165A"/>
    <w:rsid w:val="0080198C"/>
    <w:rsid w:val="00801A31"/>
    <w:rsid w:val="00801DB2"/>
    <w:rsid w:val="00802862"/>
    <w:rsid w:val="008036BC"/>
    <w:rsid w:val="008038B4"/>
    <w:rsid w:val="00803B53"/>
    <w:rsid w:val="00803E82"/>
    <w:rsid w:val="00804111"/>
    <w:rsid w:val="00804709"/>
    <w:rsid w:val="00804C28"/>
    <w:rsid w:val="00805949"/>
    <w:rsid w:val="00805C2B"/>
    <w:rsid w:val="00805DF6"/>
    <w:rsid w:val="00805F63"/>
    <w:rsid w:val="008067E9"/>
    <w:rsid w:val="0080737D"/>
    <w:rsid w:val="008076B8"/>
    <w:rsid w:val="00807F76"/>
    <w:rsid w:val="00810163"/>
    <w:rsid w:val="00811A33"/>
    <w:rsid w:val="00811C3F"/>
    <w:rsid w:val="0081219A"/>
    <w:rsid w:val="008130E3"/>
    <w:rsid w:val="0081347B"/>
    <w:rsid w:val="008136B2"/>
    <w:rsid w:val="008142CC"/>
    <w:rsid w:val="008146D9"/>
    <w:rsid w:val="00814A26"/>
    <w:rsid w:val="00814B20"/>
    <w:rsid w:val="008152DF"/>
    <w:rsid w:val="00815594"/>
    <w:rsid w:val="008155B0"/>
    <w:rsid w:val="00815A60"/>
    <w:rsid w:val="00815DE1"/>
    <w:rsid w:val="0081675C"/>
    <w:rsid w:val="00816B8B"/>
    <w:rsid w:val="00816C9D"/>
    <w:rsid w:val="00817ED9"/>
    <w:rsid w:val="0082021A"/>
    <w:rsid w:val="0082033D"/>
    <w:rsid w:val="00820666"/>
    <w:rsid w:val="0082128D"/>
    <w:rsid w:val="00821865"/>
    <w:rsid w:val="0082190B"/>
    <w:rsid w:val="00822195"/>
    <w:rsid w:val="0082228E"/>
    <w:rsid w:val="0082482B"/>
    <w:rsid w:val="008249CA"/>
    <w:rsid w:val="0082622E"/>
    <w:rsid w:val="00826B31"/>
    <w:rsid w:val="00826B88"/>
    <w:rsid w:val="00826BD5"/>
    <w:rsid w:val="008271A8"/>
    <w:rsid w:val="008278A2"/>
    <w:rsid w:val="00830330"/>
    <w:rsid w:val="0083042D"/>
    <w:rsid w:val="0083068F"/>
    <w:rsid w:val="00830BED"/>
    <w:rsid w:val="008312F8"/>
    <w:rsid w:val="008313DD"/>
    <w:rsid w:val="008322EB"/>
    <w:rsid w:val="00832C65"/>
    <w:rsid w:val="00832F01"/>
    <w:rsid w:val="008333D0"/>
    <w:rsid w:val="008339CB"/>
    <w:rsid w:val="0083407E"/>
    <w:rsid w:val="008349C3"/>
    <w:rsid w:val="00834A42"/>
    <w:rsid w:val="0083553E"/>
    <w:rsid w:val="00835815"/>
    <w:rsid w:val="00835A35"/>
    <w:rsid w:val="008361EF"/>
    <w:rsid w:val="00836C44"/>
    <w:rsid w:val="0083754E"/>
    <w:rsid w:val="00837660"/>
    <w:rsid w:val="008409B2"/>
    <w:rsid w:val="00840A11"/>
    <w:rsid w:val="00840FA5"/>
    <w:rsid w:val="0084154F"/>
    <w:rsid w:val="008421B8"/>
    <w:rsid w:val="008423EF"/>
    <w:rsid w:val="008424E7"/>
    <w:rsid w:val="00842575"/>
    <w:rsid w:val="008425D8"/>
    <w:rsid w:val="0084288A"/>
    <w:rsid w:val="0084297E"/>
    <w:rsid w:val="00842A9A"/>
    <w:rsid w:val="008432E7"/>
    <w:rsid w:val="008448EB"/>
    <w:rsid w:val="008450F8"/>
    <w:rsid w:val="00845E55"/>
    <w:rsid w:val="00845ECD"/>
    <w:rsid w:val="00846391"/>
    <w:rsid w:val="00846444"/>
    <w:rsid w:val="00847669"/>
    <w:rsid w:val="00850D60"/>
    <w:rsid w:val="00850EAB"/>
    <w:rsid w:val="0085238F"/>
    <w:rsid w:val="00852E82"/>
    <w:rsid w:val="008530DD"/>
    <w:rsid w:val="00853637"/>
    <w:rsid w:val="008536B1"/>
    <w:rsid w:val="00853CDF"/>
    <w:rsid w:val="00854194"/>
    <w:rsid w:val="008541B3"/>
    <w:rsid w:val="00854E3A"/>
    <w:rsid w:val="008562C9"/>
    <w:rsid w:val="008570B5"/>
    <w:rsid w:val="00860123"/>
    <w:rsid w:val="008602F7"/>
    <w:rsid w:val="00860E20"/>
    <w:rsid w:val="00860FAC"/>
    <w:rsid w:val="00861596"/>
    <w:rsid w:val="00861B95"/>
    <w:rsid w:val="00861C5F"/>
    <w:rsid w:val="00861CE7"/>
    <w:rsid w:val="00861DC9"/>
    <w:rsid w:val="008626D8"/>
    <w:rsid w:val="00862D28"/>
    <w:rsid w:val="008635A6"/>
    <w:rsid w:val="00863644"/>
    <w:rsid w:val="008645A2"/>
    <w:rsid w:val="00864950"/>
    <w:rsid w:val="00864B00"/>
    <w:rsid w:val="00864C81"/>
    <w:rsid w:val="008660D0"/>
    <w:rsid w:val="00866878"/>
    <w:rsid w:val="00870861"/>
    <w:rsid w:val="00870B5C"/>
    <w:rsid w:val="00870E1A"/>
    <w:rsid w:val="00870E48"/>
    <w:rsid w:val="0087155F"/>
    <w:rsid w:val="00871C36"/>
    <w:rsid w:val="00871E22"/>
    <w:rsid w:val="00873ABD"/>
    <w:rsid w:val="00873FF5"/>
    <w:rsid w:val="00875229"/>
    <w:rsid w:val="0087555D"/>
    <w:rsid w:val="00875A9C"/>
    <w:rsid w:val="008779C4"/>
    <w:rsid w:val="008804E8"/>
    <w:rsid w:val="008807A6"/>
    <w:rsid w:val="008817E5"/>
    <w:rsid w:val="00881C61"/>
    <w:rsid w:val="008823F2"/>
    <w:rsid w:val="008839EE"/>
    <w:rsid w:val="00884332"/>
    <w:rsid w:val="008847F9"/>
    <w:rsid w:val="00884BE6"/>
    <w:rsid w:val="00884C86"/>
    <w:rsid w:val="00884E85"/>
    <w:rsid w:val="0088503C"/>
    <w:rsid w:val="00885258"/>
    <w:rsid w:val="00885B68"/>
    <w:rsid w:val="00885D53"/>
    <w:rsid w:val="00885D92"/>
    <w:rsid w:val="00885D99"/>
    <w:rsid w:val="00886299"/>
    <w:rsid w:val="00886472"/>
    <w:rsid w:val="0088726B"/>
    <w:rsid w:val="00887815"/>
    <w:rsid w:val="00887F4F"/>
    <w:rsid w:val="008906E6"/>
    <w:rsid w:val="00890D46"/>
    <w:rsid w:val="00891C6A"/>
    <w:rsid w:val="00892723"/>
    <w:rsid w:val="00892789"/>
    <w:rsid w:val="00893454"/>
    <w:rsid w:val="00893769"/>
    <w:rsid w:val="00893F69"/>
    <w:rsid w:val="00895811"/>
    <w:rsid w:val="00895D05"/>
    <w:rsid w:val="00895D52"/>
    <w:rsid w:val="008960C9"/>
    <w:rsid w:val="0089640C"/>
    <w:rsid w:val="00896533"/>
    <w:rsid w:val="00897859"/>
    <w:rsid w:val="00897A25"/>
    <w:rsid w:val="008A03D6"/>
    <w:rsid w:val="008A03F0"/>
    <w:rsid w:val="008A0627"/>
    <w:rsid w:val="008A084E"/>
    <w:rsid w:val="008A0A78"/>
    <w:rsid w:val="008A14B7"/>
    <w:rsid w:val="008A15E3"/>
    <w:rsid w:val="008A1A84"/>
    <w:rsid w:val="008A24CC"/>
    <w:rsid w:val="008A2622"/>
    <w:rsid w:val="008A2D48"/>
    <w:rsid w:val="008A3981"/>
    <w:rsid w:val="008A405A"/>
    <w:rsid w:val="008A4B15"/>
    <w:rsid w:val="008A55EE"/>
    <w:rsid w:val="008A606C"/>
    <w:rsid w:val="008A6143"/>
    <w:rsid w:val="008A62FB"/>
    <w:rsid w:val="008A64E3"/>
    <w:rsid w:val="008A7504"/>
    <w:rsid w:val="008A7A76"/>
    <w:rsid w:val="008A7C07"/>
    <w:rsid w:val="008A7C7C"/>
    <w:rsid w:val="008B01A7"/>
    <w:rsid w:val="008B033A"/>
    <w:rsid w:val="008B0529"/>
    <w:rsid w:val="008B0C4F"/>
    <w:rsid w:val="008B15C2"/>
    <w:rsid w:val="008B1C38"/>
    <w:rsid w:val="008B1F24"/>
    <w:rsid w:val="008B1F3A"/>
    <w:rsid w:val="008B2E85"/>
    <w:rsid w:val="008B36C8"/>
    <w:rsid w:val="008B3D2F"/>
    <w:rsid w:val="008B41BA"/>
    <w:rsid w:val="008B5159"/>
    <w:rsid w:val="008B53D8"/>
    <w:rsid w:val="008B54B3"/>
    <w:rsid w:val="008B5C74"/>
    <w:rsid w:val="008B6082"/>
    <w:rsid w:val="008B73B6"/>
    <w:rsid w:val="008B7E48"/>
    <w:rsid w:val="008C0828"/>
    <w:rsid w:val="008C0D2D"/>
    <w:rsid w:val="008C1021"/>
    <w:rsid w:val="008C14B0"/>
    <w:rsid w:val="008C16C2"/>
    <w:rsid w:val="008C1D66"/>
    <w:rsid w:val="008C2308"/>
    <w:rsid w:val="008C3093"/>
    <w:rsid w:val="008C432A"/>
    <w:rsid w:val="008C4935"/>
    <w:rsid w:val="008C5B8A"/>
    <w:rsid w:val="008C60E9"/>
    <w:rsid w:val="008C6A4C"/>
    <w:rsid w:val="008C7531"/>
    <w:rsid w:val="008C75A3"/>
    <w:rsid w:val="008C7836"/>
    <w:rsid w:val="008C785D"/>
    <w:rsid w:val="008C78CE"/>
    <w:rsid w:val="008D25EE"/>
    <w:rsid w:val="008D28AE"/>
    <w:rsid w:val="008D31A1"/>
    <w:rsid w:val="008D46E6"/>
    <w:rsid w:val="008D4F68"/>
    <w:rsid w:val="008D5525"/>
    <w:rsid w:val="008D5C6D"/>
    <w:rsid w:val="008D72AD"/>
    <w:rsid w:val="008D73AC"/>
    <w:rsid w:val="008D74F4"/>
    <w:rsid w:val="008D7BED"/>
    <w:rsid w:val="008E0223"/>
    <w:rsid w:val="008E0D8A"/>
    <w:rsid w:val="008E1E41"/>
    <w:rsid w:val="008E1FA9"/>
    <w:rsid w:val="008E2462"/>
    <w:rsid w:val="008E4411"/>
    <w:rsid w:val="008E4413"/>
    <w:rsid w:val="008E4628"/>
    <w:rsid w:val="008E4684"/>
    <w:rsid w:val="008E4933"/>
    <w:rsid w:val="008E4F84"/>
    <w:rsid w:val="008E50FC"/>
    <w:rsid w:val="008E5205"/>
    <w:rsid w:val="008E55A2"/>
    <w:rsid w:val="008E5C47"/>
    <w:rsid w:val="008E6844"/>
    <w:rsid w:val="008E7081"/>
    <w:rsid w:val="008E737D"/>
    <w:rsid w:val="008E7E3D"/>
    <w:rsid w:val="008F01A9"/>
    <w:rsid w:val="008F08D9"/>
    <w:rsid w:val="008F0C65"/>
    <w:rsid w:val="008F0E10"/>
    <w:rsid w:val="008F0E75"/>
    <w:rsid w:val="008F111C"/>
    <w:rsid w:val="008F1346"/>
    <w:rsid w:val="008F158E"/>
    <w:rsid w:val="008F1707"/>
    <w:rsid w:val="008F3B84"/>
    <w:rsid w:val="008F5077"/>
    <w:rsid w:val="008F540C"/>
    <w:rsid w:val="008F556A"/>
    <w:rsid w:val="008F5C3B"/>
    <w:rsid w:val="008F6620"/>
    <w:rsid w:val="008F6813"/>
    <w:rsid w:val="008F6AE8"/>
    <w:rsid w:val="008F6C5A"/>
    <w:rsid w:val="008F7923"/>
    <w:rsid w:val="008F797C"/>
    <w:rsid w:val="008F7D93"/>
    <w:rsid w:val="00900E85"/>
    <w:rsid w:val="00901EB4"/>
    <w:rsid w:val="00901FAF"/>
    <w:rsid w:val="0090214B"/>
    <w:rsid w:val="00902214"/>
    <w:rsid w:val="00902413"/>
    <w:rsid w:val="00902577"/>
    <w:rsid w:val="00902970"/>
    <w:rsid w:val="00902B45"/>
    <w:rsid w:val="00904028"/>
    <w:rsid w:val="00904297"/>
    <w:rsid w:val="00904952"/>
    <w:rsid w:val="0090512F"/>
    <w:rsid w:val="0090524D"/>
    <w:rsid w:val="00905960"/>
    <w:rsid w:val="00905EAD"/>
    <w:rsid w:val="009064E9"/>
    <w:rsid w:val="009064EA"/>
    <w:rsid w:val="00906A1F"/>
    <w:rsid w:val="00906F1E"/>
    <w:rsid w:val="009076E4"/>
    <w:rsid w:val="00910698"/>
    <w:rsid w:val="009108EA"/>
    <w:rsid w:val="00911017"/>
    <w:rsid w:val="00911315"/>
    <w:rsid w:val="009115B2"/>
    <w:rsid w:val="00911B1A"/>
    <w:rsid w:val="00911D75"/>
    <w:rsid w:val="009120BE"/>
    <w:rsid w:val="009122E2"/>
    <w:rsid w:val="00912EF8"/>
    <w:rsid w:val="00914BFB"/>
    <w:rsid w:val="00915A03"/>
    <w:rsid w:val="00916F35"/>
    <w:rsid w:val="00917435"/>
    <w:rsid w:val="009175FE"/>
    <w:rsid w:val="00920066"/>
    <w:rsid w:val="00921484"/>
    <w:rsid w:val="00922170"/>
    <w:rsid w:val="0092258E"/>
    <w:rsid w:val="00922897"/>
    <w:rsid w:val="00922A4A"/>
    <w:rsid w:val="00923467"/>
    <w:rsid w:val="00923F24"/>
    <w:rsid w:val="009249BE"/>
    <w:rsid w:val="00925468"/>
    <w:rsid w:val="00925B2A"/>
    <w:rsid w:val="00926C3D"/>
    <w:rsid w:val="00927052"/>
    <w:rsid w:val="00927132"/>
    <w:rsid w:val="0093016F"/>
    <w:rsid w:val="00931291"/>
    <w:rsid w:val="009313DF"/>
    <w:rsid w:val="00931421"/>
    <w:rsid w:val="009315DF"/>
    <w:rsid w:val="00931702"/>
    <w:rsid w:val="00931918"/>
    <w:rsid w:val="00932325"/>
    <w:rsid w:val="00932F29"/>
    <w:rsid w:val="00932F44"/>
    <w:rsid w:val="00933139"/>
    <w:rsid w:val="009332D1"/>
    <w:rsid w:val="00933315"/>
    <w:rsid w:val="00933DF4"/>
    <w:rsid w:val="009347F7"/>
    <w:rsid w:val="009348D6"/>
    <w:rsid w:val="009352F9"/>
    <w:rsid w:val="0093531A"/>
    <w:rsid w:val="00935F82"/>
    <w:rsid w:val="009361C4"/>
    <w:rsid w:val="0093625A"/>
    <w:rsid w:val="00936521"/>
    <w:rsid w:val="00936ACD"/>
    <w:rsid w:val="00937DE7"/>
    <w:rsid w:val="00937F31"/>
    <w:rsid w:val="00937FBD"/>
    <w:rsid w:val="00940225"/>
    <w:rsid w:val="009403F9"/>
    <w:rsid w:val="00940604"/>
    <w:rsid w:val="00940BAC"/>
    <w:rsid w:val="00941DE5"/>
    <w:rsid w:val="00941F31"/>
    <w:rsid w:val="00942295"/>
    <w:rsid w:val="009422C8"/>
    <w:rsid w:val="0094336B"/>
    <w:rsid w:val="009439E5"/>
    <w:rsid w:val="00945858"/>
    <w:rsid w:val="009460FB"/>
    <w:rsid w:val="009462B0"/>
    <w:rsid w:val="00947B55"/>
    <w:rsid w:val="00950509"/>
    <w:rsid w:val="00950749"/>
    <w:rsid w:val="009514EA"/>
    <w:rsid w:val="00951817"/>
    <w:rsid w:val="00951CC5"/>
    <w:rsid w:val="00951CD8"/>
    <w:rsid w:val="00951CFB"/>
    <w:rsid w:val="00951E68"/>
    <w:rsid w:val="00952F41"/>
    <w:rsid w:val="00952F62"/>
    <w:rsid w:val="00953464"/>
    <w:rsid w:val="009536B9"/>
    <w:rsid w:val="0095378B"/>
    <w:rsid w:val="0095392E"/>
    <w:rsid w:val="009544AC"/>
    <w:rsid w:val="00955FEB"/>
    <w:rsid w:val="009564E9"/>
    <w:rsid w:val="00956E4A"/>
    <w:rsid w:val="0095702B"/>
    <w:rsid w:val="00957B10"/>
    <w:rsid w:val="00957EF1"/>
    <w:rsid w:val="00957F30"/>
    <w:rsid w:val="00962682"/>
    <w:rsid w:val="00962684"/>
    <w:rsid w:val="00962872"/>
    <w:rsid w:val="00963C42"/>
    <w:rsid w:val="00964105"/>
    <w:rsid w:val="009645C1"/>
    <w:rsid w:val="009645E8"/>
    <w:rsid w:val="0096468B"/>
    <w:rsid w:val="009649BE"/>
    <w:rsid w:val="00964F18"/>
    <w:rsid w:val="00965087"/>
    <w:rsid w:val="009658EE"/>
    <w:rsid w:val="00965942"/>
    <w:rsid w:val="00965E55"/>
    <w:rsid w:val="00965F1F"/>
    <w:rsid w:val="009672C2"/>
    <w:rsid w:val="0096732E"/>
    <w:rsid w:val="009701DA"/>
    <w:rsid w:val="00970A06"/>
    <w:rsid w:val="009712E0"/>
    <w:rsid w:val="0097133C"/>
    <w:rsid w:val="009717B1"/>
    <w:rsid w:val="00971E60"/>
    <w:rsid w:val="00972350"/>
    <w:rsid w:val="00972528"/>
    <w:rsid w:val="00972561"/>
    <w:rsid w:val="00972A68"/>
    <w:rsid w:val="009738E3"/>
    <w:rsid w:val="00974802"/>
    <w:rsid w:val="00974B49"/>
    <w:rsid w:val="0097539D"/>
    <w:rsid w:val="009767AC"/>
    <w:rsid w:val="00976F6B"/>
    <w:rsid w:val="00977E9A"/>
    <w:rsid w:val="00980222"/>
    <w:rsid w:val="00980724"/>
    <w:rsid w:val="00980E79"/>
    <w:rsid w:val="0098156E"/>
    <w:rsid w:val="00981EA6"/>
    <w:rsid w:val="009827AA"/>
    <w:rsid w:val="00982B7E"/>
    <w:rsid w:val="00983910"/>
    <w:rsid w:val="00983AD0"/>
    <w:rsid w:val="00984E5F"/>
    <w:rsid w:val="00986410"/>
    <w:rsid w:val="00986994"/>
    <w:rsid w:val="00987212"/>
    <w:rsid w:val="009905A5"/>
    <w:rsid w:val="009907AD"/>
    <w:rsid w:val="00990E6D"/>
    <w:rsid w:val="009913F6"/>
    <w:rsid w:val="00991C41"/>
    <w:rsid w:val="009924D5"/>
    <w:rsid w:val="00992B5F"/>
    <w:rsid w:val="00993EFB"/>
    <w:rsid w:val="009942AC"/>
    <w:rsid w:val="00995314"/>
    <w:rsid w:val="00995466"/>
    <w:rsid w:val="00995596"/>
    <w:rsid w:val="0099562E"/>
    <w:rsid w:val="009956C8"/>
    <w:rsid w:val="00995763"/>
    <w:rsid w:val="0099656C"/>
    <w:rsid w:val="0099719D"/>
    <w:rsid w:val="00997A31"/>
    <w:rsid w:val="00997D88"/>
    <w:rsid w:val="009A032A"/>
    <w:rsid w:val="009A04D3"/>
    <w:rsid w:val="009A1C27"/>
    <w:rsid w:val="009A25CC"/>
    <w:rsid w:val="009A2995"/>
    <w:rsid w:val="009A39B7"/>
    <w:rsid w:val="009A3B83"/>
    <w:rsid w:val="009A3FC5"/>
    <w:rsid w:val="009A443B"/>
    <w:rsid w:val="009A4766"/>
    <w:rsid w:val="009A49CE"/>
    <w:rsid w:val="009A53A9"/>
    <w:rsid w:val="009A55BD"/>
    <w:rsid w:val="009A5A2C"/>
    <w:rsid w:val="009A5F26"/>
    <w:rsid w:val="009A6269"/>
    <w:rsid w:val="009A63AD"/>
    <w:rsid w:val="009A72CB"/>
    <w:rsid w:val="009A73E6"/>
    <w:rsid w:val="009A744D"/>
    <w:rsid w:val="009A7B5D"/>
    <w:rsid w:val="009A7FEC"/>
    <w:rsid w:val="009B07E1"/>
    <w:rsid w:val="009B176A"/>
    <w:rsid w:val="009B247F"/>
    <w:rsid w:val="009B2D2F"/>
    <w:rsid w:val="009B3579"/>
    <w:rsid w:val="009B409D"/>
    <w:rsid w:val="009B497A"/>
    <w:rsid w:val="009B5C47"/>
    <w:rsid w:val="009B5D86"/>
    <w:rsid w:val="009B6BBB"/>
    <w:rsid w:val="009B732C"/>
    <w:rsid w:val="009B7797"/>
    <w:rsid w:val="009B7BEF"/>
    <w:rsid w:val="009C000E"/>
    <w:rsid w:val="009C061B"/>
    <w:rsid w:val="009C0727"/>
    <w:rsid w:val="009C072E"/>
    <w:rsid w:val="009C1182"/>
    <w:rsid w:val="009C22C3"/>
    <w:rsid w:val="009C241A"/>
    <w:rsid w:val="009C2473"/>
    <w:rsid w:val="009C2813"/>
    <w:rsid w:val="009C3A11"/>
    <w:rsid w:val="009C40E8"/>
    <w:rsid w:val="009C4728"/>
    <w:rsid w:val="009C4856"/>
    <w:rsid w:val="009C49AE"/>
    <w:rsid w:val="009C4BD2"/>
    <w:rsid w:val="009C4DF4"/>
    <w:rsid w:val="009C5BAA"/>
    <w:rsid w:val="009C5D19"/>
    <w:rsid w:val="009C6214"/>
    <w:rsid w:val="009C764C"/>
    <w:rsid w:val="009C7D8F"/>
    <w:rsid w:val="009D0544"/>
    <w:rsid w:val="009D05FE"/>
    <w:rsid w:val="009D0973"/>
    <w:rsid w:val="009D19F0"/>
    <w:rsid w:val="009D264C"/>
    <w:rsid w:val="009D275D"/>
    <w:rsid w:val="009D28E0"/>
    <w:rsid w:val="009D307B"/>
    <w:rsid w:val="009D343A"/>
    <w:rsid w:val="009D381A"/>
    <w:rsid w:val="009D3A2F"/>
    <w:rsid w:val="009D3FF4"/>
    <w:rsid w:val="009D498A"/>
    <w:rsid w:val="009D4DDC"/>
    <w:rsid w:val="009D57FB"/>
    <w:rsid w:val="009D68FB"/>
    <w:rsid w:val="009D6BA8"/>
    <w:rsid w:val="009D6FC3"/>
    <w:rsid w:val="009D7645"/>
    <w:rsid w:val="009D78C2"/>
    <w:rsid w:val="009D7C5A"/>
    <w:rsid w:val="009D7F67"/>
    <w:rsid w:val="009E03E0"/>
    <w:rsid w:val="009E07AA"/>
    <w:rsid w:val="009E164D"/>
    <w:rsid w:val="009E186C"/>
    <w:rsid w:val="009E2484"/>
    <w:rsid w:val="009E33DB"/>
    <w:rsid w:val="009E3840"/>
    <w:rsid w:val="009E4060"/>
    <w:rsid w:val="009E41C5"/>
    <w:rsid w:val="009E448E"/>
    <w:rsid w:val="009E47D3"/>
    <w:rsid w:val="009E4F0D"/>
    <w:rsid w:val="009E520A"/>
    <w:rsid w:val="009E73AA"/>
    <w:rsid w:val="009E7AFD"/>
    <w:rsid w:val="009F088E"/>
    <w:rsid w:val="009F0C44"/>
    <w:rsid w:val="009F0E36"/>
    <w:rsid w:val="009F1275"/>
    <w:rsid w:val="009F20D3"/>
    <w:rsid w:val="009F2277"/>
    <w:rsid w:val="009F2482"/>
    <w:rsid w:val="009F32EC"/>
    <w:rsid w:val="009F3753"/>
    <w:rsid w:val="009F399C"/>
    <w:rsid w:val="009F47C6"/>
    <w:rsid w:val="009F58EE"/>
    <w:rsid w:val="009F5E8B"/>
    <w:rsid w:val="009F7FC9"/>
    <w:rsid w:val="00A001CF"/>
    <w:rsid w:val="00A004EE"/>
    <w:rsid w:val="00A0097A"/>
    <w:rsid w:val="00A00A0E"/>
    <w:rsid w:val="00A00B8B"/>
    <w:rsid w:val="00A01ED9"/>
    <w:rsid w:val="00A02D75"/>
    <w:rsid w:val="00A02E89"/>
    <w:rsid w:val="00A034A0"/>
    <w:rsid w:val="00A04C65"/>
    <w:rsid w:val="00A04FC8"/>
    <w:rsid w:val="00A056E0"/>
    <w:rsid w:val="00A059AB"/>
    <w:rsid w:val="00A0604E"/>
    <w:rsid w:val="00A079A7"/>
    <w:rsid w:val="00A1184A"/>
    <w:rsid w:val="00A12285"/>
    <w:rsid w:val="00A12500"/>
    <w:rsid w:val="00A126F8"/>
    <w:rsid w:val="00A14147"/>
    <w:rsid w:val="00A14A68"/>
    <w:rsid w:val="00A153A3"/>
    <w:rsid w:val="00A15656"/>
    <w:rsid w:val="00A162BE"/>
    <w:rsid w:val="00A165D9"/>
    <w:rsid w:val="00A16A6B"/>
    <w:rsid w:val="00A16DD0"/>
    <w:rsid w:val="00A16ED6"/>
    <w:rsid w:val="00A173A9"/>
    <w:rsid w:val="00A17539"/>
    <w:rsid w:val="00A17573"/>
    <w:rsid w:val="00A1758B"/>
    <w:rsid w:val="00A210B9"/>
    <w:rsid w:val="00A21212"/>
    <w:rsid w:val="00A21B1A"/>
    <w:rsid w:val="00A22AAB"/>
    <w:rsid w:val="00A22CAF"/>
    <w:rsid w:val="00A22FB6"/>
    <w:rsid w:val="00A2310D"/>
    <w:rsid w:val="00A23132"/>
    <w:rsid w:val="00A23137"/>
    <w:rsid w:val="00A231BB"/>
    <w:rsid w:val="00A23A60"/>
    <w:rsid w:val="00A23E02"/>
    <w:rsid w:val="00A2425C"/>
    <w:rsid w:val="00A24590"/>
    <w:rsid w:val="00A24749"/>
    <w:rsid w:val="00A24898"/>
    <w:rsid w:val="00A251A9"/>
    <w:rsid w:val="00A25371"/>
    <w:rsid w:val="00A255D7"/>
    <w:rsid w:val="00A25AEB"/>
    <w:rsid w:val="00A263D6"/>
    <w:rsid w:val="00A26AD5"/>
    <w:rsid w:val="00A27169"/>
    <w:rsid w:val="00A27238"/>
    <w:rsid w:val="00A27268"/>
    <w:rsid w:val="00A277B2"/>
    <w:rsid w:val="00A27D0C"/>
    <w:rsid w:val="00A3049F"/>
    <w:rsid w:val="00A308A0"/>
    <w:rsid w:val="00A30AD4"/>
    <w:rsid w:val="00A30ADC"/>
    <w:rsid w:val="00A313BC"/>
    <w:rsid w:val="00A320FB"/>
    <w:rsid w:val="00A3264D"/>
    <w:rsid w:val="00A32D3C"/>
    <w:rsid w:val="00A33C97"/>
    <w:rsid w:val="00A33DE5"/>
    <w:rsid w:val="00A34351"/>
    <w:rsid w:val="00A3540D"/>
    <w:rsid w:val="00A3584A"/>
    <w:rsid w:val="00A36BBC"/>
    <w:rsid w:val="00A36F14"/>
    <w:rsid w:val="00A375BA"/>
    <w:rsid w:val="00A3792B"/>
    <w:rsid w:val="00A3799B"/>
    <w:rsid w:val="00A40619"/>
    <w:rsid w:val="00A41A90"/>
    <w:rsid w:val="00A42514"/>
    <w:rsid w:val="00A42A83"/>
    <w:rsid w:val="00A42D3D"/>
    <w:rsid w:val="00A431A1"/>
    <w:rsid w:val="00A43509"/>
    <w:rsid w:val="00A4413D"/>
    <w:rsid w:val="00A446A0"/>
    <w:rsid w:val="00A4492F"/>
    <w:rsid w:val="00A4504D"/>
    <w:rsid w:val="00A452C2"/>
    <w:rsid w:val="00A456A8"/>
    <w:rsid w:val="00A45E4D"/>
    <w:rsid w:val="00A4654E"/>
    <w:rsid w:val="00A500BA"/>
    <w:rsid w:val="00A50864"/>
    <w:rsid w:val="00A51055"/>
    <w:rsid w:val="00A51283"/>
    <w:rsid w:val="00A51351"/>
    <w:rsid w:val="00A515A6"/>
    <w:rsid w:val="00A5188A"/>
    <w:rsid w:val="00A51A53"/>
    <w:rsid w:val="00A51E81"/>
    <w:rsid w:val="00A51F25"/>
    <w:rsid w:val="00A5215D"/>
    <w:rsid w:val="00A52B17"/>
    <w:rsid w:val="00A52E18"/>
    <w:rsid w:val="00A5325B"/>
    <w:rsid w:val="00A53640"/>
    <w:rsid w:val="00A53F66"/>
    <w:rsid w:val="00A541F3"/>
    <w:rsid w:val="00A545E7"/>
    <w:rsid w:val="00A5536B"/>
    <w:rsid w:val="00A55457"/>
    <w:rsid w:val="00A5545C"/>
    <w:rsid w:val="00A559F9"/>
    <w:rsid w:val="00A55FC0"/>
    <w:rsid w:val="00A5652D"/>
    <w:rsid w:val="00A56613"/>
    <w:rsid w:val="00A56728"/>
    <w:rsid w:val="00A56C7C"/>
    <w:rsid w:val="00A57698"/>
    <w:rsid w:val="00A57D1D"/>
    <w:rsid w:val="00A57F78"/>
    <w:rsid w:val="00A57FD2"/>
    <w:rsid w:val="00A60C85"/>
    <w:rsid w:val="00A60D06"/>
    <w:rsid w:val="00A60D55"/>
    <w:rsid w:val="00A60E3A"/>
    <w:rsid w:val="00A61E17"/>
    <w:rsid w:val="00A626E6"/>
    <w:rsid w:val="00A62FDA"/>
    <w:rsid w:val="00A6362B"/>
    <w:rsid w:val="00A638E4"/>
    <w:rsid w:val="00A64923"/>
    <w:rsid w:val="00A65136"/>
    <w:rsid w:val="00A65439"/>
    <w:rsid w:val="00A65587"/>
    <w:rsid w:val="00A6563F"/>
    <w:rsid w:val="00A67306"/>
    <w:rsid w:val="00A676A2"/>
    <w:rsid w:val="00A676FC"/>
    <w:rsid w:val="00A677AF"/>
    <w:rsid w:val="00A67940"/>
    <w:rsid w:val="00A67ACD"/>
    <w:rsid w:val="00A67BF4"/>
    <w:rsid w:val="00A67E7F"/>
    <w:rsid w:val="00A700BB"/>
    <w:rsid w:val="00A70392"/>
    <w:rsid w:val="00A707CA"/>
    <w:rsid w:val="00A70C03"/>
    <w:rsid w:val="00A71503"/>
    <w:rsid w:val="00A717B5"/>
    <w:rsid w:val="00A726AE"/>
    <w:rsid w:val="00A72864"/>
    <w:rsid w:val="00A7302E"/>
    <w:rsid w:val="00A734FD"/>
    <w:rsid w:val="00A73C6E"/>
    <w:rsid w:val="00A74C5A"/>
    <w:rsid w:val="00A74CFE"/>
    <w:rsid w:val="00A74E6F"/>
    <w:rsid w:val="00A75153"/>
    <w:rsid w:val="00A751F8"/>
    <w:rsid w:val="00A75E05"/>
    <w:rsid w:val="00A76571"/>
    <w:rsid w:val="00A767A9"/>
    <w:rsid w:val="00A767FC"/>
    <w:rsid w:val="00A76F17"/>
    <w:rsid w:val="00A77496"/>
    <w:rsid w:val="00A77A75"/>
    <w:rsid w:val="00A77EC9"/>
    <w:rsid w:val="00A80655"/>
    <w:rsid w:val="00A8094A"/>
    <w:rsid w:val="00A80BEF"/>
    <w:rsid w:val="00A81B15"/>
    <w:rsid w:val="00A82056"/>
    <w:rsid w:val="00A8248D"/>
    <w:rsid w:val="00A829AF"/>
    <w:rsid w:val="00A83340"/>
    <w:rsid w:val="00A83572"/>
    <w:rsid w:val="00A85286"/>
    <w:rsid w:val="00A8542F"/>
    <w:rsid w:val="00A85B66"/>
    <w:rsid w:val="00A85C9A"/>
    <w:rsid w:val="00A85DBC"/>
    <w:rsid w:val="00A866A3"/>
    <w:rsid w:val="00A86D4F"/>
    <w:rsid w:val="00A87A55"/>
    <w:rsid w:val="00A905F8"/>
    <w:rsid w:val="00A91132"/>
    <w:rsid w:val="00A9178B"/>
    <w:rsid w:val="00A9240B"/>
    <w:rsid w:val="00A92F28"/>
    <w:rsid w:val="00A93CFF"/>
    <w:rsid w:val="00A94F40"/>
    <w:rsid w:val="00A9513A"/>
    <w:rsid w:val="00A96FD0"/>
    <w:rsid w:val="00A97CB6"/>
    <w:rsid w:val="00AA095F"/>
    <w:rsid w:val="00AA0CCC"/>
    <w:rsid w:val="00AA2194"/>
    <w:rsid w:val="00AA27DD"/>
    <w:rsid w:val="00AA28BF"/>
    <w:rsid w:val="00AA32E3"/>
    <w:rsid w:val="00AA3750"/>
    <w:rsid w:val="00AA3B05"/>
    <w:rsid w:val="00AA3D6A"/>
    <w:rsid w:val="00AA41B6"/>
    <w:rsid w:val="00AA42AF"/>
    <w:rsid w:val="00AA42B1"/>
    <w:rsid w:val="00AA45E2"/>
    <w:rsid w:val="00AA4C93"/>
    <w:rsid w:val="00AA5103"/>
    <w:rsid w:val="00AA53E0"/>
    <w:rsid w:val="00AA5614"/>
    <w:rsid w:val="00AA568C"/>
    <w:rsid w:val="00AA589C"/>
    <w:rsid w:val="00AA59AF"/>
    <w:rsid w:val="00AA59D6"/>
    <w:rsid w:val="00AA6226"/>
    <w:rsid w:val="00AA69E4"/>
    <w:rsid w:val="00AA7169"/>
    <w:rsid w:val="00AA7233"/>
    <w:rsid w:val="00AB0032"/>
    <w:rsid w:val="00AB0C5E"/>
    <w:rsid w:val="00AB1AF2"/>
    <w:rsid w:val="00AB25ED"/>
    <w:rsid w:val="00AB3132"/>
    <w:rsid w:val="00AB32B3"/>
    <w:rsid w:val="00AB337B"/>
    <w:rsid w:val="00AB3D5F"/>
    <w:rsid w:val="00AB3F85"/>
    <w:rsid w:val="00AB440D"/>
    <w:rsid w:val="00AB4AC5"/>
    <w:rsid w:val="00AB56BC"/>
    <w:rsid w:val="00AB5AF6"/>
    <w:rsid w:val="00AB693E"/>
    <w:rsid w:val="00AB7105"/>
    <w:rsid w:val="00AB7B98"/>
    <w:rsid w:val="00AB7FA4"/>
    <w:rsid w:val="00AC07F0"/>
    <w:rsid w:val="00AC225D"/>
    <w:rsid w:val="00AC280B"/>
    <w:rsid w:val="00AC2A28"/>
    <w:rsid w:val="00AC3883"/>
    <w:rsid w:val="00AC3BAB"/>
    <w:rsid w:val="00AC3BC9"/>
    <w:rsid w:val="00AC57B6"/>
    <w:rsid w:val="00AC5B5B"/>
    <w:rsid w:val="00AC5BD9"/>
    <w:rsid w:val="00AC5E89"/>
    <w:rsid w:val="00AC632B"/>
    <w:rsid w:val="00AC6E03"/>
    <w:rsid w:val="00AC6FBE"/>
    <w:rsid w:val="00AC711F"/>
    <w:rsid w:val="00AC7BD8"/>
    <w:rsid w:val="00AD0966"/>
    <w:rsid w:val="00AD0DA3"/>
    <w:rsid w:val="00AD17AD"/>
    <w:rsid w:val="00AD17B1"/>
    <w:rsid w:val="00AD1D4E"/>
    <w:rsid w:val="00AD2135"/>
    <w:rsid w:val="00AD224E"/>
    <w:rsid w:val="00AD282C"/>
    <w:rsid w:val="00AD29C5"/>
    <w:rsid w:val="00AD2F7D"/>
    <w:rsid w:val="00AD30ED"/>
    <w:rsid w:val="00AD3B17"/>
    <w:rsid w:val="00AD4439"/>
    <w:rsid w:val="00AD4B9B"/>
    <w:rsid w:val="00AD51AD"/>
    <w:rsid w:val="00AD5A97"/>
    <w:rsid w:val="00AD6633"/>
    <w:rsid w:val="00AD7585"/>
    <w:rsid w:val="00AD768A"/>
    <w:rsid w:val="00AD776E"/>
    <w:rsid w:val="00AD77DB"/>
    <w:rsid w:val="00AE0511"/>
    <w:rsid w:val="00AE116C"/>
    <w:rsid w:val="00AE131F"/>
    <w:rsid w:val="00AE2456"/>
    <w:rsid w:val="00AE2B30"/>
    <w:rsid w:val="00AE2B77"/>
    <w:rsid w:val="00AE342A"/>
    <w:rsid w:val="00AE4661"/>
    <w:rsid w:val="00AE4EB7"/>
    <w:rsid w:val="00AE4F0E"/>
    <w:rsid w:val="00AE4F9E"/>
    <w:rsid w:val="00AE5542"/>
    <w:rsid w:val="00AE580A"/>
    <w:rsid w:val="00AE627B"/>
    <w:rsid w:val="00AE6EAF"/>
    <w:rsid w:val="00AE72FC"/>
    <w:rsid w:val="00AE771A"/>
    <w:rsid w:val="00AE7DF2"/>
    <w:rsid w:val="00AE7FE5"/>
    <w:rsid w:val="00AF05A8"/>
    <w:rsid w:val="00AF070E"/>
    <w:rsid w:val="00AF08CE"/>
    <w:rsid w:val="00AF0F4C"/>
    <w:rsid w:val="00AF18AA"/>
    <w:rsid w:val="00AF1E41"/>
    <w:rsid w:val="00AF2285"/>
    <w:rsid w:val="00AF23F4"/>
    <w:rsid w:val="00AF245C"/>
    <w:rsid w:val="00AF2B18"/>
    <w:rsid w:val="00AF3407"/>
    <w:rsid w:val="00AF3F64"/>
    <w:rsid w:val="00AF404F"/>
    <w:rsid w:val="00AF502A"/>
    <w:rsid w:val="00AF5AD3"/>
    <w:rsid w:val="00AF6856"/>
    <w:rsid w:val="00AF6CC4"/>
    <w:rsid w:val="00AF7A18"/>
    <w:rsid w:val="00B01413"/>
    <w:rsid w:val="00B018E3"/>
    <w:rsid w:val="00B01F02"/>
    <w:rsid w:val="00B01FD7"/>
    <w:rsid w:val="00B02E71"/>
    <w:rsid w:val="00B030BA"/>
    <w:rsid w:val="00B040DD"/>
    <w:rsid w:val="00B04AA0"/>
    <w:rsid w:val="00B04B1C"/>
    <w:rsid w:val="00B05283"/>
    <w:rsid w:val="00B0549A"/>
    <w:rsid w:val="00B0589A"/>
    <w:rsid w:val="00B06020"/>
    <w:rsid w:val="00B06419"/>
    <w:rsid w:val="00B06FEF"/>
    <w:rsid w:val="00B0757C"/>
    <w:rsid w:val="00B079D6"/>
    <w:rsid w:val="00B111D5"/>
    <w:rsid w:val="00B11257"/>
    <w:rsid w:val="00B11618"/>
    <w:rsid w:val="00B11C26"/>
    <w:rsid w:val="00B11D74"/>
    <w:rsid w:val="00B12A4A"/>
    <w:rsid w:val="00B1329E"/>
    <w:rsid w:val="00B132E1"/>
    <w:rsid w:val="00B14113"/>
    <w:rsid w:val="00B14BC8"/>
    <w:rsid w:val="00B159E9"/>
    <w:rsid w:val="00B15EDD"/>
    <w:rsid w:val="00B164E7"/>
    <w:rsid w:val="00B175C7"/>
    <w:rsid w:val="00B2022E"/>
    <w:rsid w:val="00B20C57"/>
    <w:rsid w:val="00B214ED"/>
    <w:rsid w:val="00B21D87"/>
    <w:rsid w:val="00B21DD6"/>
    <w:rsid w:val="00B21FDB"/>
    <w:rsid w:val="00B22556"/>
    <w:rsid w:val="00B22839"/>
    <w:rsid w:val="00B22ADA"/>
    <w:rsid w:val="00B23862"/>
    <w:rsid w:val="00B23A3E"/>
    <w:rsid w:val="00B2473B"/>
    <w:rsid w:val="00B24E76"/>
    <w:rsid w:val="00B259FA"/>
    <w:rsid w:val="00B26219"/>
    <w:rsid w:val="00B266C7"/>
    <w:rsid w:val="00B27086"/>
    <w:rsid w:val="00B3052E"/>
    <w:rsid w:val="00B306E2"/>
    <w:rsid w:val="00B31811"/>
    <w:rsid w:val="00B31CA5"/>
    <w:rsid w:val="00B320A5"/>
    <w:rsid w:val="00B325C9"/>
    <w:rsid w:val="00B334B9"/>
    <w:rsid w:val="00B342CC"/>
    <w:rsid w:val="00B3438C"/>
    <w:rsid w:val="00B35A14"/>
    <w:rsid w:val="00B35A1A"/>
    <w:rsid w:val="00B35EED"/>
    <w:rsid w:val="00B36208"/>
    <w:rsid w:val="00B36984"/>
    <w:rsid w:val="00B3769C"/>
    <w:rsid w:val="00B4045F"/>
    <w:rsid w:val="00B40C16"/>
    <w:rsid w:val="00B40D30"/>
    <w:rsid w:val="00B40D32"/>
    <w:rsid w:val="00B42683"/>
    <w:rsid w:val="00B426E8"/>
    <w:rsid w:val="00B428B9"/>
    <w:rsid w:val="00B42B91"/>
    <w:rsid w:val="00B42E93"/>
    <w:rsid w:val="00B437E2"/>
    <w:rsid w:val="00B43FEC"/>
    <w:rsid w:val="00B44746"/>
    <w:rsid w:val="00B44C8B"/>
    <w:rsid w:val="00B44E5C"/>
    <w:rsid w:val="00B4513A"/>
    <w:rsid w:val="00B45EA9"/>
    <w:rsid w:val="00B45ED8"/>
    <w:rsid w:val="00B464BA"/>
    <w:rsid w:val="00B46770"/>
    <w:rsid w:val="00B477A8"/>
    <w:rsid w:val="00B477BF"/>
    <w:rsid w:val="00B478AC"/>
    <w:rsid w:val="00B47B39"/>
    <w:rsid w:val="00B500A4"/>
    <w:rsid w:val="00B500D0"/>
    <w:rsid w:val="00B50678"/>
    <w:rsid w:val="00B51D56"/>
    <w:rsid w:val="00B528D6"/>
    <w:rsid w:val="00B52B20"/>
    <w:rsid w:val="00B52BA6"/>
    <w:rsid w:val="00B52C27"/>
    <w:rsid w:val="00B5361A"/>
    <w:rsid w:val="00B53CB9"/>
    <w:rsid w:val="00B53D23"/>
    <w:rsid w:val="00B54AC0"/>
    <w:rsid w:val="00B55A67"/>
    <w:rsid w:val="00B55D9A"/>
    <w:rsid w:val="00B55E28"/>
    <w:rsid w:val="00B5605A"/>
    <w:rsid w:val="00B561FB"/>
    <w:rsid w:val="00B565B6"/>
    <w:rsid w:val="00B5661F"/>
    <w:rsid w:val="00B5711D"/>
    <w:rsid w:val="00B6053B"/>
    <w:rsid w:val="00B6099D"/>
    <w:rsid w:val="00B60C40"/>
    <w:rsid w:val="00B6180D"/>
    <w:rsid w:val="00B62514"/>
    <w:rsid w:val="00B6348E"/>
    <w:rsid w:val="00B63737"/>
    <w:rsid w:val="00B640F9"/>
    <w:rsid w:val="00B64108"/>
    <w:rsid w:val="00B642DC"/>
    <w:rsid w:val="00B64DAA"/>
    <w:rsid w:val="00B65101"/>
    <w:rsid w:val="00B654DD"/>
    <w:rsid w:val="00B6645A"/>
    <w:rsid w:val="00B665AA"/>
    <w:rsid w:val="00B66738"/>
    <w:rsid w:val="00B67BB4"/>
    <w:rsid w:val="00B711E0"/>
    <w:rsid w:val="00B71637"/>
    <w:rsid w:val="00B71DB5"/>
    <w:rsid w:val="00B71E50"/>
    <w:rsid w:val="00B734CA"/>
    <w:rsid w:val="00B7370C"/>
    <w:rsid w:val="00B737B8"/>
    <w:rsid w:val="00B73955"/>
    <w:rsid w:val="00B75177"/>
    <w:rsid w:val="00B75741"/>
    <w:rsid w:val="00B75C72"/>
    <w:rsid w:val="00B773EA"/>
    <w:rsid w:val="00B77A62"/>
    <w:rsid w:val="00B80345"/>
    <w:rsid w:val="00B822A0"/>
    <w:rsid w:val="00B83349"/>
    <w:rsid w:val="00B839F4"/>
    <w:rsid w:val="00B8446C"/>
    <w:rsid w:val="00B84FA9"/>
    <w:rsid w:val="00B8536B"/>
    <w:rsid w:val="00B853EA"/>
    <w:rsid w:val="00B854E6"/>
    <w:rsid w:val="00B8589E"/>
    <w:rsid w:val="00B85DD7"/>
    <w:rsid w:val="00B85E75"/>
    <w:rsid w:val="00B8656F"/>
    <w:rsid w:val="00B91B92"/>
    <w:rsid w:val="00B91DA5"/>
    <w:rsid w:val="00B92920"/>
    <w:rsid w:val="00B92977"/>
    <w:rsid w:val="00B929F1"/>
    <w:rsid w:val="00B92B68"/>
    <w:rsid w:val="00B93A4D"/>
    <w:rsid w:val="00B93B19"/>
    <w:rsid w:val="00B93FC8"/>
    <w:rsid w:val="00B9420E"/>
    <w:rsid w:val="00B943D6"/>
    <w:rsid w:val="00B949B5"/>
    <w:rsid w:val="00B94F27"/>
    <w:rsid w:val="00B9713F"/>
    <w:rsid w:val="00B97679"/>
    <w:rsid w:val="00B97FB4"/>
    <w:rsid w:val="00BA0D2D"/>
    <w:rsid w:val="00BA374D"/>
    <w:rsid w:val="00BA3D35"/>
    <w:rsid w:val="00BA3D71"/>
    <w:rsid w:val="00BA47FD"/>
    <w:rsid w:val="00BA48CB"/>
    <w:rsid w:val="00BA4BC5"/>
    <w:rsid w:val="00BA5C17"/>
    <w:rsid w:val="00BA5EFD"/>
    <w:rsid w:val="00BB0001"/>
    <w:rsid w:val="00BB014C"/>
    <w:rsid w:val="00BB0583"/>
    <w:rsid w:val="00BB0956"/>
    <w:rsid w:val="00BB0DDF"/>
    <w:rsid w:val="00BB1BE6"/>
    <w:rsid w:val="00BB20C2"/>
    <w:rsid w:val="00BB2B4D"/>
    <w:rsid w:val="00BB2C84"/>
    <w:rsid w:val="00BB2D66"/>
    <w:rsid w:val="00BB3590"/>
    <w:rsid w:val="00BB359F"/>
    <w:rsid w:val="00BB4346"/>
    <w:rsid w:val="00BB43B8"/>
    <w:rsid w:val="00BB53AC"/>
    <w:rsid w:val="00BB5C16"/>
    <w:rsid w:val="00BB5E01"/>
    <w:rsid w:val="00BB6716"/>
    <w:rsid w:val="00BB7338"/>
    <w:rsid w:val="00BC0A84"/>
    <w:rsid w:val="00BC0BC0"/>
    <w:rsid w:val="00BC0BE0"/>
    <w:rsid w:val="00BC126A"/>
    <w:rsid w:val="00BC162A"/>
    <w:rsid w:val="00BC2BA0"/>
    <w:rsid w:val="00BC2D24"/>
    <w:rsid w:val="00BC2D28"/>
    <w:rsid w:val="00BC3C12"/>
    <w:rsid w:val="00BC4726"/>
    <w:rsid w:val="00BC577A"/>
    <w:rsid w:val="00BC5EC5"/>
    <w:rsid w:val="00BC6AD7"/>
    <w:rsid w:val="00BC6E6F"/>
    <w:rsid w:val="00BC7755"/>
    <w:rsid w:val="00BD01C1"/>
    <w:rsid w:val="00BD0718"/>
    <w:rsid w:val="00BD0905"/>
    <w:rsid w:val="00BD1A87"/>
    <w:rsid w:val="00BD2337"/>
    <w:rsid w:val="00BD32F6"/>
    <w:rsid w:val="00BD455F"/>
    <w:rsid w:val="00BD5C09"/>
    <w:rsid w:val="00BD5D1B"/>
    <w:rsid w:val="00BD6133"/>
    <w:rsid w:val="00BD6CEE"/>
    <w:rsid w:val="00BD703B"/>
    <w:rsid w:val="00BD707B"/>
    <w:rsid w:val="00BE0187"/>
    <w:rsid w:val="00BE03F2"/>
    <w:rsid w:val="00BE1040"/>
    <w:rsid w:val="00BE10EF"/>
    <w:rsid w:val="00BE1212"/>
    <w:rsid w:val="00BE1565"/>
    <w:rsid w:val="00BE1A05"/>
    <w:rsid w:val="00BE1F63"/>
    <w:rsid w:val="00BE22F5"/>
    <w:rsid w:val="00BE30EC"/>
    <w:rsid w:val="00BE31A4"/>
    <w:rsid w:val="00BE3AF9"/>
    <w:rsid w:val="00BE3BF5"/>
    <w:rsid w:val="00BE3D23"/>
    <w:rsid w:val="00BE46B8"/>
    <w:rsid w:val="00BE50E7"/>
    <w:rsid w:val="00BE5CA5"/>
    <w:rsid w:val="00BE5CB9"/>
    <w:rsid w:val="00BE65C4"/>
    <w:rsid w:val="00BE6CCB"/>
    <w:rsid w:val="00BE73B7"/>
    <w:rsid w:val="00BE767F"/>
    <w:rsid w:val="00BF00FB"/>
    <w:rsid w:val="00BF0312"/>
    <w:rsid w:val="00BF088D"/>
    <w:rsid w:val="00BF0A8F"/>
    <w:rsid w:val="00BF0E26"/>
    <w:rsid w:val="00BF1B08"/>
    <w:rsid w:val="00BF33F9"/>
    <w:rsid w:val="00BF3F2B"/>
    <w:rsid w:val="00BF4E25"/>
    <w:rsid w:val="00BF51DF"/>
    <w:rsid w:val="00BF55F9"/>
    <w:rsid w:val="00BF5875"/>
    <w:rsid w:val="00BF61AA"/>
    <w:rsid w:val="00BF6B07"/>
    <w:rsid w:val="00BF6F49"/>
    <w:rsid w:val="00BF7CA4"/>
    <w:rsid w:val="00BF7FAD"/>
    <w:rsid w:val="00C01228"/>
    <w:rsid w:val="00C01AD5"/>
    <w:rsid w:val="00C01D4A"/>
    <w:rsid w:val="00C01FBF"/>
    <w:rsid w:val="00C0224D"/>
    <w:rsid w:val="00C04C20"/>
    <w:rsid w:val="00C04D85"/>
    <w:rsid w:val="00C04FDF"/>
    <w:rsid w:val="00C050BC"/>
    <w:rsid w:val="00C050CF"/>
    <w:rsid w:val="00C0565E"/>
    <w:rsid w:val="00C06487"/>
    <w:rsid w:val="00C06556"/>
    <w:rsid w:val="00C065DE"/>
    <w:rsid w:val="00C06724"/>
    <w:rsid w:val="00C067A6"/>
    <w:rsid w:val="00C06D1E"/>
    <w:rsid w:val="00C06D2E"/>
    <w:rsid w:val="00C07CA0"/>
    <w:rsid w:val="00C10644"/>
    <w:rsid w:val="00C10C92"/>
    <w:rsid w:val="00C112CD"/>
    <w:rsid w:val="00C11EE5"/>
    <w:rsid w:val="00C12510"/>
    <w:rsid w:val="00C12516"/>
    <w:rsid w:val="00C132FA"/>
    <w:rsid w:val="00C13A48"/>
    <w:rsid w:val="00C140AD"/>
    <w:rsid w:val="00C1494B"/>
    <w:rsid w:val="00C14DE6"/>
    <w:rsid w:val="00C15AC6"/>
    <w:rsid w:val="00C16052"/>
    <w:rsid w:val="00C1643C"/>
    <w:rsid w:val="00C169C5"/>
    <w:rsid w:val="00C16B7D"/>
    <w:rsid w:val="00C1783D"/>
    <w:rsid w:val="00C2094F"/>
    <w:rsid w:val="00C209B5"/>
    <w:rsid w:val="00C23046"/>
    <w:rsid w:val="00C2363B"/>
    <w:rsid w:val="00C248F0"/>
    <w:rsid w:val="00C24929"/>
    <w:rsid w:val="00C24B20"/>
    <w:rsid w:val="00C25A67"/>
    <w:rsid w:val="00C26EE8"/>
    <w:rsid w:val="00C2712B"/>
    <w:rsid w:val="00C310A9"/>
    <w:rsid w:val="00C31372"/>
    <w:rsid w:val="00C313B8"/>
    <w:rsid w:val="00C31D69"/>
    <w:rsid w:val="00C32B6D"/>
    <w:rsid w:val="00C33440"/>
    <w:rsid w:val="00C346A0"/>
    <w:rsid w:val="00C34791"/>
    <w:rsid w:val="00C35C43"/>
    <w:rsid w:val="00C37CB5"/>
    <w:rsid w:val="00C401B8"/>
    <w:rsid w:val="00C4083B"/>
    <w:rsid w:val="00C4128C"/>
    <w:rsid w:val="00C41ACF"/>
    <w:rsid w:val="00C42DD2"/>
    <w:rsid w:val="00C42EBF"/>
    <w:rsid w:val="00C42F12"/>
    <w:rsid w:val="00C43649"/>
    <w:rsid w:val="00C437D6"/>
    <w:rsid w:val="00C43947"/>
    <w:rsid w:val="00C451D8"/>
    <w:rsid w:val="00C45B5B"/>
    <w:rsid w:val="00C465DB"/>
    <w:rsid w:val="00C4661B"/>
    <w:rsid w:val="00C46C02"/>
    <w:rsid w:val="00C46FDE"/>
    <w:rsid w:val="00C475DA"/>
    <w:rsid w:val="00C479D8"/>
    <w:rsid w:val="00C47C99"/>
    <w:rsid w:val="00C47FE7"/>
    <w:rsid w:val="00C51611"/>
    <w:rsid w:val="00C51ED9"/>
    <w:rsid w:val="00C523E6"/>
    <w:rsid w:val="00C525F5"/>
    <w:rsid w:val="00C53619"/>
    <w:rsid w:val="00C55696"/>
    <w:rsid w:val="00C55D00"/>
    <w:rsid w:val="00C56178"/>
    <w:rsid w:val="00C56792"/>
    <w:rsid w:val="00C56937"/>
    <w:rsid w:val="00C56B2B"/>
    <w:rsid w:val="00C571AA"/>
    <w:rsid w:val="00C578D5"/>
    <w:rsid w:val="00C57E2E"/>
    <w:rsid w:val="00C57F86"/>
    <w:rsid w:val="00C60272"/>
    <w:rsid w:val="00C611B4"/>
    <w:rsid w:val="00C615A2"/>
    <w:rsid w:val="00C61A50"/>
    <w:rsid w:val="00C61D06"/>
    <w:rsid w:val="00C61ECE"/>
    <w:rsid w:val="00C620B7"/>
    <w:rsid w:val="00C6278C"/>
    <w:rsid w:val="00C62F28"/>
    <w:rsid w:val="00C6308E"/>
    <w:rsid w:val="00C63AA2"/>
    <w:rsid w:val="00C63E48"/>
    <w:rsid w:val="00C64584"/>
    <w:rsid w:val="00C65422"/>
    <w:rsid w:val="00C6599B"/>
    <w:rsid w:val="00C666FC"/>
    <w:rsid w:val="00C66BD3"/>
    <w:rsid w:val="00C66F4C"/>
    <w:rsid w:val="00C6709C"/>
    <w:rsid w:val="00C679F5"/>
    <w:rsid w:val="00C67E87"/>
    <w:rsid w:val="00C72221"/>
    <w:rsid w:val="00C72BF4"/>
    <w:rsid w:val="00C72EC7"/>
    <w:rsid w:val="00C73856"/>
    <w:rsid w:val="00C754C2"/>
    <w:rsid w:val="00C7670B"/>
    <w:rsid w:val="00C76F04"/>
    <w:rsid w:val="00C7705A"/>
    <w:rsid w:val="00C77328"/>
    <w:rsid w:val="00C77521"/>
    <w:rsid w:val="00C804C3"/>
    <w:rsid w:val="00C807DB"/>
    <w:rsid w:val="00C80CDE"/>
    <w:rsid w:val="00C81268"/>
    <w:rsid w:val="00C81312"/>
    <w:rsid w:val="00C82214"/>
    <w:rsid w:val="00C82D43"/>
    <w:rsid w:val="00C832B8"/>
    <w:rsid w:val="00C83771"/>
    <w:rsid w:val="00C83AE3"/>
    <w:rsid w:val="00C83B15"/>
    <w:rsid w:val="00C84481"/>
    <w:rsid w:val="00C84C04"/>
    <w:rsid w:val="00C85E1A"/>
    <w:rsid w:val="00C8641F"/>
    <w:rsid w:val="00C872F6"/>
    <w:rsid w:val="00C87384"/>
    <w:rsid w:val="00C87851"/>
    <w:rsid w:val="00C9025C"/>
    <w:rsid w:val="00C90E86"/>
    <w:rsid w:val="00C9106F"/>
    <w:rsid w:val="00C91247"/>
    <w:rsid w:val="00C925AD"/>
    <w:rsid w:val="00C92E40"/>
    <w:rsid w:val="00C93744"/>
    <w:rsid w:val="00C94093"/>
    <w:rsid w:val="00C94838"/>
    <w:rsid w:val="00C94BCF"/>
    <w:rsid w:val="00C958F3"/>
    <w:rsid w:val="00C9614A"/>
    <w:rsid w:val="00C9671A"/>
    <w:rsid w:val="00C96B10"/>
    <w:rsid w:val="00C96DD8"/>
    <w:rsid w:val="00CA08A4"/>
    <w:rsid w:val="00CA0BB3"/>
    <w:rsid w:val="00CA164D"/>
    <w:rsid w:val="00CA1AB4"/>
    <w:rsid w:val="00CA330E"/>
    <w:rsid w:val="00CA3458"/>
    <w:rsid w:val="00CA39D0"/>
    <w:rsid w:val="00CA3A27"/>
    <w:rsid w:val="00CA3EE6"/>
    <w:rsid w:val="00CA4A98"/>
    <w:rsid w:val="00CA517A"/>
    <w:rsid w:val="00CA6B7C"/>
    <w:rsid w:val="00CA6C97"/>
    <w:rsid w:val="00CA71B2"/>
    <w:rsid w:val="00CA78AB"/>
    <w:rsid w:val="00CA7E84"/>
    <w:rsid w:val="00CB0D58"/>
    <w:rsid w:val="00CB1687"/>
    <w:rsid w:val="00CB29E4"/>
    <w:rsid w:val="00CB341D"/>
    <w:rsid w:val="00CB43CD"/>
    <w:rsid w:val="00CB46AF"/>
    <w:rsid w:val="00CB54AD"/>
    <w:rsid w:val="00CB5BF2"/>
    <w:rsid w:val="00CB60CB"/>
    <w:rsid w:val="00CB73B0"/>
    <w:rsid w:val="00CB79F3"/>
    <w:rsid w:val="00CB7B65"/>
    <w:rsid w:val="00CC0261"/>
    <w:rsid w:val="00CC05BD"/>
    <w:rsid w:val="00CC0A9E"/>
    <w:rsid w:val="00CC0B7D"/>
    <w:rsid w:val="00CC11C4"/>
    <w:rsid w:val="00CC1216"/>
    <w:rsid w:val="00CC1368"/>
    <w:rsid w:val="00CC15A4"/>
    <w:rsid w:val="00CC19A1"/>
    <w:rsid w:val="00CC28A9"/>
    <w:rsid w:val="00CC299C"/>
    <w:rsid w:val="00CC2B1E"/>
    <w:rsid w:val="00CC3608"/>
    <w:rsid w:val="00CC42CB"/>
    <w:rsid w:val="00CC43F5"/>
    <w:rsid w:val="00CC4D22"/>
    <w:rsid w:val="00CC5D39"/>
    <w:rsid w:val="00CC6034"/>
    <w:rsid w:val="00CC6580"/>
    <w:rsid w:val="00CC6FE0"/>
    <w:rsid w:val="00CC771C"/>
    <w:rsid w:val="00CC7AC7"/>
    <w:rsid w:val="00CC7D72"/>
    <w:rsid w:val="00CC7DAB"/>
    <w:rsid w:val="00CD0257"/>
    <w:rsid w:val="00CD0494"/>
    <w:rsid w:val="00CD0858"/>
    <w:rsid w:val="00CD11F2"/>
    <w:rsid w:val="00CD25CC"/>
    <w:rsid w:val="00CD30A2"/>
    <w:rsid w:val="00CD3207"/>
    <w:rsid w:val="00CD3755"/>
    <w:rsid w:val="00CD4638"/>
    <w:rsid w:val="00CD4C4A"/>
    <w:rsid w:val="00CD52A0"/>
    <w:rsid w:val="00CD535B"/>
    <w:rsid w:val="00CD554E"/>
    <w:rsid w:val="00CD6130"/>
    <w:rsid w:val="00CD63B7"/>
    <w:rsid w:val="00CD709F"/>
    <w:rsid w:val="00CD7489"/>
    <w:rsid w:val="00CD76B7"/>
    <w:rsid w:val="00CD7747"/>
    <w:rsid w:val="00CE0386"/>
    <w:rsid w:val="00CE0847"/>
    <w:rsid w:val="00CE0E70"/>
    <w:rsid w:val="00CE1C3E"/>
    <w:rsid w:val="00CE1CB1"/>
    <w:rsid w:val="00CE1F1E"/>
    <w:rsid w:val="00CE2591"/>
    <w:rsid w:val="00CE3A83"/>
    <w:rsid w:val="00CE3AF6"/>
    <w:rsid w:val="00CE5105"/>
    <w:rsid w:val="00CE579A"/>
    <w:rsid w:val="00CE5952"/>
    <w:rsid w:val="00CE5AD6"/>
    <w:rsid w:val="00CE65B4"/>
    <w:rsid w:val="00CE754C"/>
    <w:rsid w:val="00CE75A1"/>
    <w:rsid w:val="00CF0031"/>
    <w:rsid w:val="00CF02DC"/>
    <w:rsid w:val="00CF0447"/>
    <w:rsid w:val="00CF0BDD"/>
    <w:rsid w:val="00CF0C99"/>
    <w:rsid w:val="00CF2147"/>
    <w:rsid w:val="00CF2691"/>
    <w:rsid w:val="00CF364E"/>
    <w:rsid w:val="00CF3FD1"/>
    <w:rsid w:val="00CF46D3"/>
    <w:rsid w:val="00CF5986"/>
    <w:rsid w:val="00CF5FC7"/>
    <w:rsid w:val="00CF61F2"/>
    <w:rsid w:val="00CF77DA"/>
    <w:rsid w:val="00CF7C8C"/>
    <w:rsid w:val="00D00B67"/>
    <w:rsid w:val="00D023D4"/>
    <w:rsid w:val="00D02601"/>
    <w:rsid w:val="00D039B4"/>
    <w:rsid w:val="00D03FE8"/>
    <w:rsid w:val="00D05568"/>
    <w:rsid w:val="00D0602A"/>
    <w:rsid w:val="00D061F3"/>
    <w:rsid w:val="00D064B0"/>
    <w:rsid w:val="00D076FD"/>
    <w:rsid w:val="00D07BA9"/>
    <w:rsid w:val="00D10B69"/>
    <w:rsid w:val="00D1118A"/>
    <w:rsid w:val="00D1174E"/>
    <w:rsid w:val="00D11A06"/>
    <w:rsid w:val="00D11B27"/>
    <w:rsid w:val="00D11CE0"/>
    <w:rsid w:val="00D128DC"/>
    <w:rsid w:val="00D12CB8"/>
    <w:rsid w:val="00D1357D"/>
    <w:rsid w:val="00D1439B"/>
    <w:rsid w:val="00D14A56"/>
    <w:rsid w:val="00D150B5"/>
    <w:rsid w:val="00D1514D"/>
    <w:rsid w:val="00D159D5"/>
    <w:rsid w:val="00D161F1"/>
    <w:rsid w:val="00D16CE2"/>
    <w:rsid w:val="00D1715D"/>
    <w:rsid w:val="00D2036F"/>
    <w:rsid w:val="00D21245"/>
    <w:rsid w:val="00D21C9F"/>
    <w:rsid w:val="00D2209B"/>
    <w:rsid w:val="00D226F0"/>
    <w:rsid w:val="00D22BEB"/>
    <w:rsid w:val="00D22CB1"/>
    <w:rsid w:val="00D22E7A"/>
    <w:rsid w:val="00D23410"/>
    <w:rsid w:val="00D234F7"/>
    <w:rsid w:val="00D23526"/>
    <w:rsid w:val="00D243A0"/>
    <w:rsid w:val="00D245E9"/>
    <w:rsid w:val="00D249F3"/>
    <w:rsid w:val="00D24E7A"/>
    <w:rsid w:val="00D25649"/>
    <w:rsid w:val="00D26624"/>
    <w:rsid w:val="00D2685A"/>
    <w:rsid w:val="00D26AB7"/>
    <w:rsid w:val="00D26BF2"/>
    <w:rsid w:val="00D26E5B"/>
    <w:rsid w:val="00D26FEC"/>
    <w:rsid w:val="00D279F4"/>
    <w:rsid w:val="00D30C86"/>
    <w:rsid w:val="00D30D29"/>
    <w:rsid w:val="00D30E2C"/>
    <w:rsid w:val="00D3174C"/>
    <w:rsid w:val="00D3196D"/>
    <w:rsid w:val="00D31B4D"/>
    <w:rsid w:val="00D323EB"/>
    <w:rsid w:val="00D3258F"/>
    <w:rsid w:val="00D33552"/>
    <w:rsid w:val="00D33A62"/>
    <w:rsid w:val="00D33C1E"/>
    <w:rsid w:val="00D34474"/>
    <w:rsid w:val="00D3593E"/>
    <w:rsid w:val="00D37444"/>
    <w:rsid w:val="00D374D5"/>
    <w:rsid w:val="00D37911"/>
    <w:rsid w:val="00D37A5A"/>
    <w:rsid w:val="00D40000"/>
    <w:rsid w:val="00D402C2"/>
    <w:rsid w:val="00D4182B"/>
    <w:rsid w:val="00D41B96"/>
    <w:rsid w:val="00D41D62"/>
    <w:rsid w:val="00D4259A"/>
    <w:rsid w:val="00D42879"/>
    <w:rsid w:val="00D42AE2"/>
    <w:rsid w:val="00D42C34"/>
    <w:rsid w:val="00D42CBD"/>
    <w:rsid w:val="00D437DB"/>
    <w:rsid w:val="00D4428B"/>
    <w:rsid w:val="00D45EB6"/>
    <w:rsid w:val="00D520E4"/>
    <w:rsid w:val="00D52252"/>
    <w:rsid w:val="00D52500"/>
    <w:rsid w:val="00D54860"/>
    <w:rsid w:val="00D54AA0"/>
    <w:rsid w:val="00D54F08"/>
    <w:rsid w:val="00D54F2B"/>
    <w:rsid w:val="00D55B87"/>
    <w:rsid w:val="00D55BD0"/>
    <w:rsid w:val="00D567FB"/>
    <w:rsid w:val="00D56DB5"/>
    <w:rsid w:val="00D578CD"/>
    <w:rsid w:val="00D57998"/>
    <w:rsid w:val="00D57C85"/>
    <w:rsid w:val="00D57DFA"/>
    <w:rsid w:val="00D6202F"/>
    <w:rsid w:val="00D6215E"/>
    <w:rsid w:val="00D62285"/>
    <w:rsid w:val="00D62DAC"/>
    <w:rsid w:val="00D63565"/>
    <w:rsid w:val="00D65BA6"/>
    <w:rsid w:val="00D65BEC"/>
    <w:rsid w:val="00D66E30"/>
    <w:rsid w:val="00D67113"/>
    <w:rsid w:val="00D67B10"/>
    <w:rsid w:val="00D67C96"/>
    <w:rsid w:val="00D709F0"/>
    <w:rsid w:val="00D70DBC"/>
    <w:rsid w:val="00D710FA"/>
    <w:rsid w:val="00D71B39"/>
    <w:rsid w:val="00D720C8"/>
    <w:rsid w:val="00D7306B"/>
    <w:rsid w:val="00D73201"/>
    <w:rsid w:val="00D73647"/>
    <w:rsid w:val="00D73E0E"/>
    <w:rsid w:val="00D74ADD"/>
    <w:rsid w:val="00D75C25"/>
    <w:rsid w:val="00D77310"/>
    <w:rsid w:val="00D77499"/>
    <w:rsid w:val="00D77B63"/>
    <w:rsid w:val="00D77B91"/>
    <w:rsid w:val="00D77EA4"/>
    <w:rsid w:val="00D80076"/>
    <w:rsid w:val="00D80718"/>
    <w:rsid w:val="00D810C4"/>
    <w:rsid w:val="00D82A6F"/>
    <w:rsid w:val="00D8307F"/>
    <w:rsid w:val="00D8325B"/>
    <w:rsid w:val="00D84257"/>
    <w:rsid w:val="00D843F5"/>
    <w:rsid w:val="00D844E6"/>
    <w:rsid w:val="00D8465F"/>
    <w:rsid w:val="00D85475"/>
    <w:rsid w:val="00D85B5D"/>
    <w:rsid w:val="00D86343"/>
    <w:rsid w:val="00D867DC"/>
    <w:rsid w:val="00D86B3F"/>
    <w:rsid w:val="00D870D7"/>
    <w:rsid w:val="00D87914"/>
    <w:rsid w:val="00D87A9C"/>
    <w:rsid w:val="00D9001A"/>
    <w:rsid w:val="00D90F93"/>
    <w:rsid w:val="00D91063"/>
    <w:rsid w:val="00D9152C"/>
    <w:rsid w:val="00D91670"/>
    <w:rsid w:val="00D91E06"/>
    <w:rsid w:val="00D91F54"/>
    <w:rsid w:val="00D9207E"/>
    <w:rsid w:val="00D92C94"/>
    <w:rsid w:val="00D93156"/>
    <w:rsid w:val="00D935CF"/>
    <w:rsid w:val="00D93835"/>
    <w:rsid w:val="00D93AE3"/>
    <w:rsid w:val="00D93F0E"/>
    <w:rsid w:val="00D9442D"/>
    <w:rsid w:val="00D9460A"/>
    <w:rsid w:val="00D94F8B"/>
    <w:rsid w:val="00D95220"/>
    <w:rsid w:val="00D95235"/>
    <w:rsid w:val="00D95EEF"/>
    <w:rsid w:val="00D963D2"/>
    <w:rsid w:val="00D9763F"/>
    <w:rsid w:val="00D9765F"/>
    <w:rsid w:val="00DA031B"/>
    <w:rsid w:val="00DA0F99"/>
    <w:rsid w:val="00DA2B26"/>
    <w:rsid w:val="00DA342C"/>
    <w:rsid w:val="00DA3FF4"/>
    <w:rsid w:val="00DA4818"/>
    <w:rsid w:val="00DA49C1"/>
    <w:rsid w:val="00DA5EF7"/>
    <w:rsid w:val="00DA5FA1"/>
    <w:rsid w:val="00DA6584"/>
    <w:rsid w:val="00DA66C3"/>
    <w:rsid w:val="00DA711E"/>
    <w:rsid w:val="00DA722D"/>
    <w:rsid w:val="00DA732D"/>
    <w:rsid w:val="00DA7DBC"/>
    <w:rsid w:val="00DB2813"/>
    <w:rsid w:val="00DB33F6"/>
    <w:rsid w:val="00DB3761"/>
    <w:rsid w:val="00DB3FC7"/>
    <w:rsid w:val="00DB403B"/>
    <w:rsid w:val="00DB530E"/>
    <w:rsid w:val="00DB531F"/>
    <w:rsid w:val="00DB5883"/>
    <w:rsid w:val="00DB5B13"/>
    <w:rsid w:val="00DB5E7F"/>
    <w:rsid w:val="00DB63C2"/>
    <w:rsid w:val="00DB6726"/>
    <w:rsid w:val="00DB6CE7"/>
    <w:rsid w:val="00DB6E5E"/>
    <w:rsid w:val="00DB71BF"/>
    <w:rsid w:val="00DB748A"/>
    <w:rsid w:val="00DB7FBE"/>
    <w:rsid w:val="00DC0557"/>
    <w:rsid w:val="00DC0CF6"/>
    <w:rsid w:val="00DC176A"/>
    <w:rsid w:val="00DC1AED"/>
    <w:rsid w:val="00DC1FD4"/>
    <w:rsid w:val="00DC22C0"/>
    <w:rsid w:val="00DC29D2"/>
    <w:rsid w:val="00DC2D8B"/>
    <w:rsid w:val="00DC3319"/>
    <w:rsid w:val="00DC375C"/>
    <w:rsid w:val="00DC3E96"/>
    <w:rsid w:val="00DC40D8"/>
    <w:rsid w:val="00DC4294"/>
    <w:rsid w:val="00DC56B7"/>
    <w:rsid w:val="00DC5F22"/>
    <w:rsid w:val="00DC6491"/>
    <w:rsid w:val="00DC687B"/>
    <w:rsid w:val="00DC6C8F"/>
    <w:rsid w:val="00DC79B9"/>
    <w:rsid w:val="00DC7A07"/>
    <w:rsid w:val="00DD03B5"/>
    <w:rsid w:val="00DD0C2C"/>
    <w:rsid w:val="00DD0F6E"/>
    <w:rsid w:val="00DD14A6"/>
    <w:rsid w:val="00DD1864"/>
    <w:rsid w:val="00DD1C07"/>
    <w:rsid w:val="00DD286C"/>
    <w:rsid w:val="00DD2950"/>
    <w:rsid w:val="00DD3190"/>
    <w:rsid w:val="00DD37EA"/>
    <w:rsid w:val="00DD3907"/>
    <w:rsid w:val="00DD3C5C"/>
    <w:rsid w:val="00DD493D"/>
    <w:rsid w:val="00DD4B80"/>
    <w:rsid w:val="00DD4BF9"/>
    <w:rsid w:val="00DD5CE1"/>
    <w:rsid w:val="00DD5F42"/>
    <w:rsid w:val="00DD634F"/>
    <w:rsid w:val="00DD65D3"/>
    <w:rsid w:val="00DD7F60"/>
    <w:rsid w:val="00DE0E3E"/>
    <w:rsid w:val="00DE1511"/>
    <w:rsid w:val="00DE1FB7"/>
    <w:rsid w:val="00DE2633"/>
    <w:rsid w:val="00DE2971"/>
    <w:rsid w:val="00DE2A50"/>
    <w:rsid w:val="00DE2C1C"/>
    <w:rsid w:val="00DE35BB"/>
    <w:rsid w:val="00DE3859"/>
    <w:rsid w:val="00DE395D"/>
    <w:rsid w:val="00DE4290"/>
    <w:rsid w:val="00DE4E31"/>
    <w:rsid w:val="00DE510F"/>
    <w:rsid w:val="00DE5E4B"/>
    <w:rsid w:val="00DE6867"/>
    <w:rsid w:val="00DE6C7C"/>
    <w:rsid w:val="00DE6F1B"/>
    <w:rsid w:val="00DE6F4E"/>
    <w:rsid w:val="00DE71A2"/>
    <w:rsid w:val="00DE7D9F"/>
    <w:rsid w:val="00DE7FB9"/>
    <w:rsid w:val="00DF0E46"/>
    <w:rsid w:val="00DF1063"/>
    <w:rsid w:val="00DF1857"/>
    <w:rsid w:val="00DF1AE6"/>
    <w:rsid w:val="00DF1B2A"/>
    <w:rsid w:val="00DF1C76"/>
    <w:rsid w:val="00DF2401"/>
    <w:rsid w:val="00DF2666"/>
    <w:rsid w:val="00DF4579"/>
    <w:rsid w:val="00DF59B5"/>
    <w:rsid w:val="00DF5E6C"/>
    <w:rsid w:val="00DF782C"/>
    <w:rsid w:val="00DF7B12"/>
    <w:rsid w:val="00E00D63"/>
    <w:rsid w:val="00E00FE9"/>
    <w:rsid w:val="00E01709"/>
    <w:rsid w:val="00E0238F"/>
    <w:rsid w:val="00E02CA5"/>
    <w:rsid w:val="00E03086"/>
    <w:rsid w:val="00E0348A"/>
    <w:rsid w:val="00E038CE"/>
    <w:rsid w:val="00E03E55"/>
    <w:rsid w:val="00E03EF8"/>
    <w:rsid w:val="00E03F11"/>
    <w:rsid w:val="00E0463C"/>
    <w:rsid w:val="00E0491B"/>
    <w:rsid w:val="00E066AB"/>
    <w:rsid w:val="00E06D48"/>
    <w:rsid w:val="00E077C9"/>
    <w:rsid w:val="00E10192"/>
    <w:rsid w:val="00E1131F"/>
    <w:rsid w:val="00E119E8"/>
    <w:rsid w:val="00E11C02"/>
    <w:rsid w:val="00E12E9D"/>
    <w:rsid w:val="00E130D5"/>
    <w:rsid w:val="00E1358B"/>
    <w:rsid w:val="00E13E16"/>
    <w:rsid w:val="00E14043"/>
    <w:rsid w:val="00E1469A"/>
    <w:rsid w:val="00E146B7"/>
    <w:rsid w:val="00E14F52"/>
    <w:rsid w:val="00E158E1"/>
    <w:rsid w:val="00E15CE4"/>
    <w:rsid w:val="00E15E4E"/>
    <w:rsid w:val="00E16019"/>
    <w:rsid w:val="00E16387"/>
    <w:rsid w:val="00E17B96"/>
    <w:rsid w:val="00E2006C"/>
    <w:rsid w:val="00E20237"/>
    <w:rsid w:val="00E20412"/>
    <w:rsid w:val="00E21128"/>
    <w:rsid w:val="00E214EF"/>
    <w:rsid w:val="00E21AB4"/>
    <w:rsid w:val="00E2211E"/>
    <w:rsid w:val="00E224FC"/>
    <w:rsid w:val="00E23062"/>
    <w:rsid w:val="00E230EA"/>
    <w:rsid w:val="00E2329F"/>
    <w:rsid w:val="00E23381"/>
    <w:rsid w:val="00E23782"/>
    <w:rsid w:val="00E24E2F"/>
    <w:rsid w:val="00E25FA9"/>
    <w:rsid w:val="00E26173"/>
    <w:rsid w:val="00E3047E"/>
    <w:rsid w:val="00E309F3"/>
    <w:rsid w:val="00E312EB"/>
    <w:rsid w:val="00E3171F"/>
    <w:rsid w:val="00E31F57"/>
    <w:rsid w:val="00E32C2E"/>
    <w:rsid w:val="00E336C5"/>
    <w:rsid w:val="00E33956"/>
    <w:rsid w:val="00E33B48"/>
    <w:rsid w:val="00E34120"/>
    <w:rsid w:val="00E34241"/>
    <w:rsid w:val="00E34794"/>
    <w:rsid w:val="00E34D1B"/>
    <w:rsid w:val="00E35959"/>
    <w:rsid w:val="00E359E9"/>
    <w:rsid w:val="00E362C7"/>
    <w:rsid w:val="00E36A58"/>
    <w:rsid w:val="00E376AB"/>
    <w:rsid w:val="00E4055C"/>
    <w:rsid w:val="00E409A4"/>
    <w:rsid w:val="00E41279"/>
    <w:rsid w:val="00E41448"/>
    <w:rsid w:val="00E420E8"/>
    <w:rsid w:val="00E426D0"/>
    <w:rsid w:val="00E4395A"/>
    <w:rsid w:val="00E43974"/>
    <w:rsid w:val="00E43ABF"/>
    <w:rsid w:val="00E4569F"/>
    <w:rsid w:val="00E477DF"/>
    <w:rsid w:val="00E502C4"/>
    <w:rsid w:val="00E50633"/>
    <w:rsid w:val="00E5170A"/>
    <w:rsid w:val="00E51782"/>
    <w:rsid w:val="00E51D18"/>
    <w:rsid w:val="00E520D7"/>
    <w:rsid w:val="00E5213E"/>
    <w:rsid w:val="00E5455B"/>
    <w:rsid w:val="00E546BA"/>
    <w:rsid w:val="00E546BC"/>
    <w:rsid w:val="00E5527A"/>
    <w:rsid w:val="00E55318"/>
    <w:rsid w:val="00E55513"/>
    <w:rsid w:val="00E556C7"/>
    <w:rsid w:val="00E55ABC"/>
    <w:rsid w:val="00E56168"/>
    <w:rsid w:val="00E56C3F"/>
    <w:rsid w:val="00E56F4B"/>
    <w:rsid w:val="00E57B74"/>
    <w:rsid w:val="00E57FEF"/>
    <w:rsid w:val="00E60087"/>
    <w:rsid w:val="00E62522"/>
    <w:rsid w:val="00E62938"/>
    <w:rsid w:val="00E630BB"/>
    <w:rsid w:val="00E642B3"/>
    <w:rsid w:val="00E642FA"/>
    <w:rsid w:val="00E645C6"/>
    <w:rsid w:val="00E65882"/>
    <w:rsid w:val="00E666A7"/>
    <w:rsid w:val="00E66C1E"/>
    <w:rsid w:val="00E66CB6"/>
    <w:rsid w:val="00E66EF0"/>
    <w:rsid w:val="00E67029"/>
    <w:rsid w:val="00E67194"/>
    <w:rsid w:val="00E6780B"/>
    <w:rsid w:val="00E67BFA"/>
    <w:rsid w:val="00E703F0"/>
    <w:rsid w:val="00E70764"/>
    <w:rsid w:val="00E70C18"/>
    <w:rsid w:val="00E71878"/>
    <w:rsid w:val="00E719E1"/>
    <w:rsid w:val="00E71B84"/>
    <w:rsid w:val="00E720CD"/>
    <w:rsid w:val="00E72454"/>
    <w:rsid w:val="00E7273C"/>
    <w:rsid w:val="00E735A4"/>
    <w:rsid w:val="00E736E5"/>
    <w:rsid w:val="00E73F1A"/>
    <w:rsid w:val="00E74DFF"/>
    <w:rsid w:val="00E752C2"/>
    <w:rsid w:val="00E754ED"/>
    <w:rsid w:val="00E756EA"/>
    <w:rsid w:val="00E75B15"/>
    <w:rsid w:val="00E75F0F"/>
    <w:rsid w:val="00E76F0E"/>
    <w:rsid w:val="00E772E3"/>
    <w:rsid w:val="00E776C4"/>
    <w:rsid w:val="00E805BE"/>
    <w:rsid w:val="00E80ADF"/>
    <w:rsid w:val="00E82BC8"/>
    <w:rsid w:val="00E82CE9"/>
    <w:rsid w:val="00E83813"/>
    <w:rsid w:val="00E85065"/>
    <w:rsid w:val="00E85F83"/>
    <w:rsid w:val="00E86057"/>
    <w:rsid w:val="00E8629F"/>
    <w:rsid w:val="00E86BA7"/>
    <w:rsid w:val="00E86EF7"/>
    <w:rsid w:val="00E87F0F"/>
    <w:rsid w:val="00E90397"/>
    <w:rsid w:val="00E90544"/>
    <w:rsid w:val="00E90745"/>
    <w:rsid w:val="00E90B54"/>
    <w:rsid w:val="00E90C98"/>
    <w:rsid w:val="00E90E53"/>
    <w:rsid w:val="00E91666"/>
    <w:rsid w:val="00E918ED"/>
    <w:rsid w:val="00E91E27"/>
    <w:rsid w:val="00E92F38"/>
    <w:rsid w:val="00E9307D"/>
    <w:rsid w:val="00E9387F"/>
    <w:rsid w:val="00E93DE7"/>
    <w:rsid w:val="00E94E70"/>
    <w:rsid w:val="00E95151"/>
    <w:rsid w:val="00E951DC"/>
    <w:rsid w:val="00E96BC6"/>
    <w:rsid w:val="00E97358"/>
    <w:rsid w:val="00E97A96"/>
    <w:rsid w:val="00E97AA9"/>
    <w:rsid w:val="00EA0518"/>
    <w:rsid w:val="00EA051E"/>
    <w:rsid w:val="00EA09B1"/>
    <w:rsid w:val="00EA0AC2"/>
    <w:rsid w:val="00EA0B7F"/>
    <w:rsid w:val="00EA0CEB"/>
    <w:rsid w:val="00EA0FDE"/>
    <w:rsid w:val="00EA14C7"/>
    <w:rsid w:val="00EA162C"/>
    <w:rsid w:val="00EA1BC8"/>
    <w:rsid w:val="00EA2E7F"/>
    <w:rsid w:val="00EA2F01"/>
    <w:rsid w:val="00EA3820"/>
    <w:rsid w:val="00EA3913"/>
    <w:rsid w:val="00EA3A87"/>
    <w:rsid w:val="00EA3BFA"/>
    <w:rsid w:val="00EA3C24"/>
    <w:rsid w:val="00EA3D76"/>
    <w:rsid w:val="00EA4410"/>
    <w:rsid w:val="00EA5029"/>
    <w:rsid w:val="00EA55AA"/>
    <w:rsid w:val="00EA5659"/>
    <w:rsid w:val="00EA6EC6"/>
    <w:rsid w:val="00EA739C"/>
    <w:rsid w:val="00EA75CA"/>
    <w:rsid w:val="00EB0006"/>
    <w:rsid w:val="00EB0292"/>
    <w:rsid w:val="00EB0399"/>
    <w:rsid w:val="00EB0908"/>
    <w:rsid w:val="00EB1DE0"/>
    <w:rsid w:val="00EB2645"/>
    <w:rsid w:val="00EB2888"/>
    <w:rsid w:val="00EB2B08"/>
    <w:rsid w:val="00EB326C"/>
    <w:rsid w:val="00EB3832"/>
    <w:rsid w:val="00EB395A"/>
    <w:rsid w:val="00EB5A04"/>
    <w:rsid w:val="00EB5C9C"/>
    <w:rsid w:val="00EB61A0"/>
    <w:rsid w:val="00EB6469"/>
    <w:rsid w:val="00EC0715"/>
    <w:rsid w:val="00EC07D1"/>
    <w:rsid w:val="00EC0BC8"/>
    <w:rsid w:val="00EC3673"/>
    <w:rsid w:val="00EC36EB"/>
    <w:rsid w:val="00EC385F"/>
    <w:rsid w:val="00EC4B4B"/>
    <w:rsid w:val="00EC50BD"/>
    <w:rsid w:val="00EC58A8"/>
    <w:rsid w:val="00EC626D"/>
    <w:rsid w:val="00EC675F"/>
    <w:rsid w:val="00EC6A1C"/>
    <w:rsid w:val="00EC7FED"/>
    <w:rsid w:val="00ED0373"/>
    <w:rsid w:val="00ED1C44"/>
    <w:rsid w:val="00ED1F80"/>
    <w:rsid w:val="00ED226E"/>
    <w:rsid w:val="00ED2A7E"/>
    <w:rsid w:val="00ED4CDB"/>
    <w:rsid w:val="00ED4E88"/>
    <w:rsid w:val="00ED4FF0"/>
    <w:rsid w:val="00ED51BC"/>
    <w:rsid w:val="00ED5395"/>
    <w:rsid w:val="00ED54B0"/>
    <w:rsid w:val="00ED5526"/>
    <w:rsid w:val="00ED581D"/>
    <w:rsid w:val="00ED5F47"/>
    <w:rsid w:val="00ED6299"/>
    <w:rsid w:val="00ED75CE"/>
    <w:rsid w:val="00ED76CD"/>
    <w:rsid w:val="00ED7922"/>
    <w:rsid w:val="00ED7DA2"/>
    <w:rsid w:val="00EE01EA"/>
    <w:rsid w:val="00EE027D"/>
    <w:rsid w:val="00EE066A"/>
    <w:rsid w:val="00EE0F25"/>
    <w:rsid w:val="00EE1DF3"/>
    <w:rsid w:val="00EE2251"/>
    <w:rsid w:val="00EE2605"/>
    <w:rsid w:val="00EE260F"/>
    <w:rsid w:val="00EE29A3"/>
    <w:rsid w:val="00EE2CBC"/>
    <w:rsid w:val="00EE2D2B"/>
    <w:rsid w:val="00EE3365"/>
    <w:rsid w:val="00EE3A95"/>
    <w:rsid w:val="00EE45BB"/>
    <w:rsid w:val="00EE5692"/>
    <w:rsid w:val="00EE5871"/>
    <w:rsid w:val="00EE6221"/>
    <w:rsid w:val="00EE6950"/>
    <w:rsid w:val="00EE7690"/>
    <w:rsid w:val="00EE77A1"/>
    <w:rsid w:val="00EF011F"/>
    <w:rsid w:val="00EF111F"/>
    <w:rsid w:val="00EF23EB"/>
    <w:rsid w:val="00EF291E"/>
    <w:rsid w:val="00EF2EF1"/>
    <w:rsid w:val="00EF325F"/>
    <w:rsid w:val="00EF32A7"/>
    <w:rsid w:val="00EF3594"/>
    <w:rsid w:val="00EF3B52"/>
    <w:rsid w:val="00EF3B9C"/>
    <w:rsid w:val="00EF4065"/>
    <w:rsid w:val="00EF40FF"/>
    <w:rsid w:val="00EF5102"/>
    <w:rsid w:val="00EF525B"/>
    <w:rsid w:val="00EF5D8B"/>
    <w:rsid w:val="00EF6BCD"/>
    <w:rsid w:val="00EF702B"/>
    <w:rsid w:val="00EF74C1"/>
    <w:rsid w:val="00EF7596"/>
    <w:rsid w:val="00EF7B58"/>
    <w:rsid w:val="00F00A3F"/>
    <w:rsid w:val="00F01377"/>
    <w:rsid w:val="00F01416"/>
    <w:rsid w:val="00F01473"/>
    <w:rsid w:val="00F018F1"/>
    <w:rsid w:val="00F019A8"/>
    <w:rsid w:val="00F01D3F"/>
    <w:rsid w:val="00F030CA"/>
    <w:rsid w:val="00F04591"/>
    <w:rsid w:val="00F04FC4"/>
    <w:rsid w:val="00F0557F"/>
    <w:rsid w:val="00F05DFF"/>
    <w:rsid w:val="00F05EB7"/>
    <w:rsid w:val="00F06B93"/>
    <w:rsid w:val="00F072D8"/>
    <w:rsid w:val="00F101B8"/>
    <w:rsid w:val="00F105F9"/>
    <w:rsid w:val="00F10B79"/>
    <w:rsid w:val="00F10E33"/>
    <w:rsid w:val="00F11360"/>
    <w:rsid w:val="00F115A7"/>
    <w:rsid w:val="00F11B40"/>
    <w:rsid w:val="00F11BD2"/>
    <w:rsid w:val="00F11C81"/>
    <w:rsid w:val="00F12491"/>
    <w:rsid w:val="00F12D23"/>
    <w:rsid w:val="00F136FA"/>
    <w:rsid w:val="00F13B8F"/>
    <w:rsid w:val="00F144C2"/>
    <w:rsid w:val="00F14528"/>
    <w:rsid w:val="00F14B3F"/>
    <w:rsid w:val="00F14FA3"/>
    <w:rsid w:val="00F15074"/>
    <w:rsid w:val="00F155A0"/>
    <w:rsid w:val="00F15789"/>
    <w:rsid w:val="00F15855"/>
    <w:rsid w:val="00F16321"/>
    <w:rsid w:val="00F165EA"/>
    <w:rsid w:val="00F1709D"/>
    <w:rsid w:val="00F1745D"/>
    <w:rsid w:val="00F17A42"/>
    <w:rsid w:val="00F200F5"/>
    <w:rsid w:val="00F20D22"/>
    <w:rsid w:val="00F20DD5"/>
    <w:rsid w:val="00F21A3D"/>
    <w:rsid w:val="00F21BFE"/>
    <w:rsid w:val="00F2255B"/>
    <w:rsid w:val="00F2258A"/>
    <w:rsid w:val="00F22B91"/>
    <w:rsid w:val="00F22FC2"/>
    <w:rsid w:val="00F23155"/>
    <w:rsid w:val="00F2378A"/>
    <w:rsid w:val="00F24ABF"/>
    <w:rsid w:val="00F25BEB"/>
    <w:rsid w:val="00F26554"/>
    <w:rsid w:val="00F275F6"/>
    <w:rsid w:val="00F27735"/>
    <w:rsid w:val="00F303AF"/>
    <w:rsid w:val="00F3062C"/>
    <w:rsid w:val="00F30653"/>
    <w:rsid w:val="00F3137E"/>
    <w:rsid w:val="00F319E6"/>
    <w:rsid w:val="00F31FCB"/>
    <w:rsid w:val="00F32819"/>
    <w:rsid w:val="00F33467"/>
    <w:rsid w:val="00F33B43"/>
    <w:rsid w:val="00F3413D"/>
    <w:rsid w:val="00F347E7"/>
    <w:rsid w:val="00F353B6"/>
    <w:rsid w:val="00F36490"/>
    <w:rsid w:val="00F37710"/>
    <w:rsid w:val="00F377AF"/>
    <w:rsid w:val="00F378EA"/>
    <w:rsid w:val="00F37E8E"/>
    <w:rsid w:val="00F37F45"/>
    <w:rsid w:val="00F40EC3"/>
    <w:rsid w:val="00F40F33"/>
    <w:rsid w:val="00F420E2"/>
    <w:rsid w:val="00F421FD"/>
    <w:rsid w:val="00F424B6"/>
    <w:rsid w:val="00F42611"/>
    <w:rsid w:val="00F42994"/>
    <w:rsid w:val="00F42C86"/>
    <w:rsid w:val="00F435DC"/>
    <w:rsid w:val="00F4561A"/>
    <w:rsid w:val="00F46E30"/>
    <w:rsid w:val="00F47242"/>
    <w:rsid w:val="00F479A3"/>
    <w:rsid w:val="00F50AD3"/>
    <w:rsid w:val="00F5266C"/>
    <w:rsid w:val="00F52F47"/>
    <w:rsid w:val="00F530E7"/>
    <w:rsid w:val="00F53431"/>
    <w:rsid w:val="00F5359F"/>
    <w:rsid w:val="00F54D0A"/>
    <w:rsid w:val="00F54FB1"/>
    <w:rsid w:val="00F55E54"/>
    <w:rsid w:val="00F55EF7"/>
    <w:rsid w:val="00F56701"/>
    <w:rsid w:val="00F567D4"/>
    <w:rsid w:val="00F572BA"/>
    <w:rsid w:val="00F616A0"/>
    <w:rsid w:val="00F621E2"/>
    <w:rsid w:val="00F6267E"/>
    <w:rsid w:val="00F630F0"/>
    <w:rsid w:val="00F63463"/>
    <w:rsid w:val="00F63B69"/>
    <w:rsid w:val="00F640A6"/>
    <w:rsid w:val="00F64E45"/>
    <w:rsid w:val="00F64F92"/>
    <w:rsid w:val="00F653EB"/>
    <w:rsid w:val="00F65742"/>
    <w:rsid w:val="00F66AD6"/>
    <w:rsid w:val="00F66B2C"/>
    <w:rsid w:val="00F66E34"/>
    <w:rsid w:val="00F6711E"/>
    <w:rsid w:val="00F677BB"/>
    <w:rsid w:val="00F67982"/>
    <w:rsid w:val="00F67F76"/>
    <w:rsid w:val="00F7091E"/>
    <w:rsid w:val="00F70A65"/>
    <w:rsid w:val="00F70B40"/>
    <w:rsid w:val="00F70F7A"/>
    <w:rsid w:val="00F7184A"/>
    <w:rsid w:val="00F721E7"/>
    <w:rsid w:val="00F739C3"/>
    <w:rsid w:val="00F74E92"/>
    <w:rsid w:val="00F753CC"/>
    <w:rsid w:val="00F75814"/>
    <w:rsid w:val="00F759F5"/>
    <w:rsid w:val="00F75B18"/>
    <w:rsid w:val="00F7614A"/>
    <w:rsid w:val="00F77EB0"/>
    <w:rsid w:val="00F8105D"/>
    <w:rsid w:val="00F81AC1"/>
    <w:rsid w:val="00F8273E"/>
    <w:rsid w:val="00F83415"/>
    <w:rsid w:val="00F835DB"/>
    <w:rsid w:val="00F8455A"/>
    <w:rsid w:val="00F845F0"/>
    <w:rsid w:val="00F84B99"/>
    <w:rsid w:val="00F85818"/>
    <w:rsid w:val="00F85B25"/>
    <w:rsid w:val="00F86974"/>
    <w:rsid w:val="00F86B4D"/>
    <w:rsid w:val="00F870B7"/>
    <w:rsid w:val="00F876A8"/>
    <w:rsid w:val="00F876EC"/>
    <w:rsid w:val="00F87FDA"/>
    <w:rsid w:val="00F9058B"/>
    <w:rsid w:val="00F90935"/>
    <w:rsid w:val="00F90937"/>
    <w:rsid w:val="00F91949"/>
    <w:rsid w:val="00F91F00"/>
    <w:rsid w:val="00F91F68"/>
    <w:rsid w:val="00F91F8F"/>
    <w:rsid w:val="00F9232F"/>
    <w:rsid w:val="00F9241B"/>
    <w:rsid w:val="00F928FD"/>
    <w:rsid w:val="00F94656"/>
    <w:rsid w:val="00F9544A"/>
    <w:rsid w:val="00F9563D"/>
    <w:rsid w:val="00F96076"/>
    <w:rsid w:val="00F9655D"/>
    <w:rsid w:val="00F977E1"/>
    <w:rsid w:val="00F97D47"/>
    <w:rsid w:val="00F97F5E"/>
    <w:rsid w:val="00FA0215"/>
    <w:rsid w:val="00FA0330"/>
    <w:rsid w:val="00FA04B9"/>
    <w:rsid w:val="00FA0730"/>
    <w:rsid w:val="00FA18A5"/>
    <w:rsid w:val="00FA18BF"/>
    <w:rsid w:val="00FA1E31"/>
    <w:rsid w:val="00FA209C"/>
    <w:rsid w:val="00FA214D"/>
    <w:rsid w:val="00FA310C"/>
    <w:rsid w:val="00FA35B4"/>
    <w:rsid w:val="00FA396F"/>
    <w:rsid w:val="00FA3AE0"/>
    <w:rsid w:val="00FA3FE4"/>
    <w:rsid w:val="00FA4325"/>
    <w:rsid w:val="00FA49BD"/>
    <w:rsid w:val="00FA4EF0"/>
    <w:rsid w:val="00FA5588"/>
    <w:rsid w:val="00FA5B7E"/>
    <w:rsid w:val="00FA5CCF"/>
    <w:rsid w:val="00FA63A0"/>
    <w:rsid w:val="00FA7283"/>
    <w:rsid w:val="00FB0F15"/>
    <w:rsid w:val="00FB0F94"/>
    <w:rsid w:val="00FB158F"/>
    <w:rsid w:val="00FB1594"/>
    <w:rsid w:val="00FB171B"/>
    <w:rsid w:val="00FB18D9"/>
    <w:rsid w:val="00FB2B48"/>
    <w:rsid w:val="00FB2CFC"/>
    <w:rsid w:val="00FB4971"/>
    <w:rsid w:val="00FB560E"/>
    <w:rsid w:val="00FB6437"/>
    <w:rsid w:val="00FB69D0"/>
    <w:rsid w:val="00FB69E7"/>
    <w:rsid w:val="00FB6B19"/>
    <w:rsid w:val="00FC051F"/>
    <w:rsid w:val="00FC2495"/>
    <w:rsid w:val="00FC32E7"/>
    <w:rsid w:val="00FC3430"/>
    <w:rsid w:val="00FC4194"/>
    <w:rsid w:val="00FC4258"/>
    <w:rsid w:val="00FC426E"/>
    <w:rsid w:val="00FC43BE"/>
    <w:rsid w:val="00FC4DF3"/>
    <w:rsid w:val="00FC5006"/>
    <w:rsid w:val="00FC538D"/>
    <w:rsid w:val="00FC5A05"/>
    <w:rsid w:val="00FC5F9D"/>
    <w:rsid w:val="00FC6791"/>
    <w:rsid w:val="00FC754B"/>
    <w:rsid w:val="00FC7BBC"/>
    <w:rsid w:val="00FC7D58"/>
    <w:rsid w:val="00FD0EEE"/>
    <w:rsid w:val="00FD16E0"/>
    <w:rsid w:val="00FD16F1"/>
    <w:rsid w:val="00FD182B"/>
    <w:rsid w:val="00FD202A"/>
    <w:rsid w:val="00FD247C"/>
    <w:rsid w:val="00FD2DF9"/>
    <w:rsid w:val="00FD3AF1"/>
    <w:rsid w:val="00FD3DEF"/>
    <w:rsid w:val="00FD422B"/>
    <w:rsid w:val="00FD446A"/>
    <w:rsid w:val="00FD4663"/>
    <w:rsid w:val="00FD669F"/>
    <w:rsid w:val="00FD66EB"/>
    <w:rsid w:val="00FD7A87"/>
    <w:rsid w:val="00FD7B7E"/>
    <w:rsid w:val="00FE006E"/>
    <w:rsid w:val="00FE01A9"/>
    <w:rsid w:val="00FE03A5"/>
    <w:rsid w:val="00FE03F0"/>
    <w:rsid w:val="00FE0C44"/>
    <w:rsid w:val="00FE1522"/>
    <w:rsid w:val="00FE22CE"/>
    <w:rsid w:val="00FE2730"/>
    <w:rsid w:val="00FE2C41"/>
    <w:rsid w:val="00FE4AE7"/>
    <w:rsid w:val="00FE4B1E"/>
    <w:rsid w:val="00FE4D78"/>
    <w:rsid w:val="00FE5027"/>
    <w:rsid w:val="00FE5484"/>
    <w:rsid w:val="00FE575F"/>
    <w:rsid w:val="00FE5766"/>
    <w:rsid w:val="00FE5ACF"/>
    <w:rsid w:val="00FE6645"/>
    <w:rsid w:val="00FE6AFC"/>
    <w:rsid w:val="00FE6E04"/>
    <w:rsid w:val="00FE6EAD"/>
    <w:rsid w:val="00FE7407"/>
    <w:rsid w:val="00FE763B"/>
    <w:rsid w:val="00FE77D6"/>
    <w:rsid w:val="00FE7E14"/>
    <w:rsid w:val="00FF04B3"/>
    <w:rsid w:val="00FF0FDC"/>
    <w:rsid w:val="00FF1304"/>
    <w:rsid w:val="00FF146E"/>
    <w:rsid w:val="00FF1A59"/>
    <w:rsid w:val="00FF1F65"/>
    <w:rsid w:val="00FF2732"/>
    <w:rsid w:val="00FF343A"/>
    <w:rsid w:val="00FF3596"/>
    <w:rsid w:val="00FF3D85"/>
    <w:rsid w:val="00FF3FF6"/>
    <w:rsid w:val="00FF44AA"/>
    <w:rsid w:val="00FF4C30"/>
    <w:rsid w:val="00FF4D5B"/>
    <w:rsid w:val="00FF5306"/>
    <w:rsid w:val="00FF580B"/>
    <w:rsid w:val="00FF6088"/>
    <w:rsid w:val="00FF629D"/>
    <w:rsid w:val="00FF6E27"/>
    <w:rsid w:val="00FF74B8"/>
    <w:rsid w:val="00FF75B7"/>
    <w:rsid w:val="036EE945"/>
    <w:rsid w:val="05361022"/>
    <w:rsid w:val="065D918B"/>
    <w:rsid w:val="074390CF"/>
    <w:rsid w:val="0C7F01CF"/>
    <w:rsid w:val="0CA2FB4A"/>
    <w:rsid w:val="0E8AF35E"/>
    <w:rsid w:val="123952DB"/>
    <w:rsid w:val="1A4930A3"/>
    <w:rsid w:val="1F79FF4E"/>
    <w:rsid w:val="2081C98D"/>
    <w:rsid w:val="22C86C1C"/>
    <w:rsid w:val="266B2344"/>
    <w:rsid w:val="2E18DBA0"/>
    <w:rsid w:val="2FA47436"/>
    <w:rsid w:val="367C48E6"/>
    <w:rsid w:val="38D4370C"/>
    <w:rsid w:val="3A95513E"/>
    <w:rsid w:val="3AD83BE3"/>
    <w:rsid w:val="427F4F61"/>
    <w:rsid w:val="47C02143"/>
    <w:rsid w:val="48121D44"/>
    <w:rsid w:val="54E00ADB"/>
    <w:rsid w:val="5947D25C"/>
    <w:rsid w:val="5F08078D"/>
    <w:rsid w:val="616955C2"/>
    <w:rsid w:val="61FF44D5"/>
    <w:rsid w:val="6279E244"/>
    <w:rsid w:val="637E66FD"/>
    <w:rsid w:val="692192CC"/>
    <w:rsid w:val="700E09F1"/>
    <w:rsid w:val="705EE445"/>
    <w:rsid w:val="70E15B3A"/>
    <w:rsid w:val="77FD5A8C"/>
    <w:rsid w:val="78F55467"/>
    <w:rsid w:val="7A766522"/>
    <w:rsid w:val="7AAAA5B0"/>
    <w:rsid w:val="7F18DD5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5952386"/>
  <w14:defaultImageDpi w14:val="330"/>
  <w15:chartTrackingRefBased/>
  <w15:docId w15:val="{BCEF8645-0C6F-4E68-9191-24D6996D6E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uiPriority="35" w:qFormat="1"/>
    <w:lsdException w:name="annotation reference" w:uiPriority="99"/>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20666"/>
    <w:pPr>
      <w:spacing w:after="180"/>
    </w:pPr>
    <w:rPr>
      <w:sz w:val="22"/>
      <w:lang w:val="en-GB"/>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eastAsia="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character" w:customStyle="1" w:styleId="TALChar">
    <w:name w:val="TAL Char"/>
    <w:link w:val="TAL"/>
    <w:rsid w:val="00064500"/>
    <w:rPr>
      <w:rFonts w:ascii="Arial" w:hAnsi="Arial"/>
      <w:sz w:val="18"/>
      <w:lang w:val="en-G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uiPriority w:val="99"/>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tyle>
  <w:style w:type="paragraph" w:styleId="BalloonText">
    <w:name w:val="Balloon Text"/>
    <w:basedOn w:val="Normal"/>
    <w:link w:val="BalloonTextChar"/>
    <w:rsid w:val="006B1C2F"/>
    <w:pPr>
      <w:spacing w:after="0"/>
    </w:pPr>
    <w:rPr>
      <w:rFonts w:ascii="Segoe UI" w:hAnsi="Segoe UI"/>
      <w:sz w:val="18"/>
      <w:szCs w:val="18"/>
      <w:lang w:eastAsia="x-none"/>
    </w:rPr>
  </w:style>
  <w:style w:type="character" w:customStyle="1" w:styleId="BalloonTextChar">
    <w:name w:val="Balloon Text Char"/>
    <w:link w:val="BalloonText"/>
    <w:rsid w:val="006B1C2F"/>
    <w:rPr>
      <w:rFonts w:ascii="Segoe UI" w:hAnsi="Segoe UI" w:cs="Segoe UI"/>
      <w:sz w:val="18"/>
      <w:szCs w:val="18"/>
      <w:lang w:val="en-GB"/>
    </w:rPr>
  </w:style>
  <w:style w:type="character" w:customStyle="1" w:styleId="B1Char">
    <w:name w:val="B1 Char"/>
    <w:link w:val="B1"/>
    <w:rsid w:val="006B1C2F"/>
    <w:rPr>
      <w:lang w:val="en-GB"/>
    </w:rPr>
  </w:style>
  <w:style w:type="character" w:customStyle="1" w:styleId="TAHCar">
    <w:name w:val="TAH Car"/>
    <w:link w:val="TAH"/>
    <w:qFormat/>
    <w:rsid w:val="006B1C2F"/>
    <w:rPr>
      <w:rFonts w:ascii="Arial" w:hAnsi="Arial"/>
      <w:b/>
      <w:sz w:val="18"/>
      <w:lang w:val="en-GB"/>
    </w:rPr>
  </w:style>
  <w:style w:type="character" w:customStyle="1" w:styleId="TACChar">
    <w:name w:val="TAC Char"/>
    <w:link w:val="TAC"/>
    <w:qFormat/>
    <w:rsid w:val="00A56613"/>
    <w:rPr>
      <w:rFonts w:ascii="Arial" w:hAnsi="Arial"/>
      <w:sz w:val="18"/>
      <w:lang w:val="en-GB"/>
    </w:rPr>
  </w:style>
  <w:style w:type="character" w:customStyle="1" w:styleId="TFChar">
    <w:name w:val="TF Char"/>
    <w:link w:val="TF"/>
    <w:rsid w:val="00A165D9"/>
    <w:rPr>
      <w:rFonts w:ascii="Arial" w:hAnsi="Arial"/>
      <w:b/>
      <w:lang w:val="en-GB"/>
    </w:rPr>
  </w:style>
  <w:style w:type="character" w:customStyle="1" w:styleId="THChar">
    <w:name w:val="TH Char"/>
    <w:link w:val="TH"/>
    <w:qFormat/>
    <w:locked/>
    <w:rsid w:val="00064500"/>
    <w:rPr>
      <w:rFonts w:ascii="Arial" w:hAnsi="Arial"/>
      <w:b/>
      <w:lang w:val="en-GB"/>
    </w:rPr>
  </w:style>
  <w:style w:type="character" w:customStyle="1" w:styleId="B1Char1">
    <w:name w:val="B1 Char1"/>
    <w:rsid w:val="00AE116C"/>
    <w:rPr>
      <w:rFonts w:eastAsia="Times New Roman"/>
    </w:rPr>
  </w:style>
  <w:style w:type="paragraph" w:styleId="ListParagraph">
    <w:name w:val="List Paragraph"/>
    <w:aliases w:val="- Bullets,?? ??,?????,????,Lista1,列出段落1,中等深浅网格 1 - 着色 21,R4_bullets,列表段落1,—ño’i—Ž,¥¡¡¡¡ì¬º¥¹¥È¶ÎÂä,ÁÐ³ö¶ÎÂä,¥ê¥¹¥È¶ÎÂä,1st level - Bullet List Paragraph,Lettre d'introduction,Paragrafo elenco,Normal bullet 2,목록 단락,Bullet list,목록단락,列,列出段落"/>
    <w:basedOn w:val="Normal"/>
    <w:link w:val="ListParagraphChar"/>
    <w:uiPriority w:val="1"/>
    <w:qFormat/>
    <w:rsid w:val="00583627"/>
    <w:pPr>
      <w:numPr>
        <w:numId w:val="3"/>
      </w:numPr>
      <w:spacing w:after="200" w:line="276" w:lineRule="auto"/>
      <w:contextualSpacing/>
    </w:pPr>
    <w:rPr>
      <w:rFonts w:eastAsia="Calibri"/>
      <w:szCs w:val="22"/>
      <w:lang w:val="en-US"/>
    </w:rPr>
  </w:style>
  <w:style w:type="character" w:customStyle="1" w:styleId="TALCar">
    <w:name w:val="TAL Car"/>
    <w:locked/>
    <w:rsid w:val="00AE116C"/>
    <w:rPr>
      <w:rFonts w:ascii="Arial" w:eastAsia="Times New Roman" w:hAnsi="Arial"/>
      <w:sz w:val="18"/>
      <w:lang w:val="en-GB" w:eastAsia="en-GB"/>
    </w:rPr>
  </w:style>
  <w:style w:type="paragraph" w:styleId="CommentSubject">
    <w:name w:val="annotation subject"/>
    <w:basedOn w:val="CommentText"/>
    <w:next w:val="CommentText"/>
    <w:link w:val="CommentSubjectChar"/>
    <w:rsid w:val="00A515A6"/>
    <w:rPr>
      <w:b/>
      <w:bCs/>
    </w:rPr>
  </w:style>
  <w:style w:type="character" w:customStyle="1" w:styleId="CommentTextChar">
    <w:name w:val="Comment Text Char"/>
    <w:link w:val="CommentText"/>
    <w:uiPriority w:val="99"/>
    <w:rsid w:val="00A515A6"/>
    <w:rPr>
      <w:lang w:val="en-GB"/>
    </w:rPr>
  </w:style>
  <w:style w:type="character" w:customStyle="1" w:styleId="CommentSubjectChar">
    <w:name w:val="Comment Subject Char"/>
    <w:link w:val="CommentSubject"/>
    <w:rsid w:val="00A515A6"/>
    <w:rPr>
      <w:b/>
      <w:bCs/>
      <w:lang w:val="en-GB"/>
    </w:rPr>
  </w:style>
  <w:style w:type="character" w:customStyle="1" w:styleId="EQChar">
    <w:name w:val="EQ Char"/>
    <w:link w:val="EQ"/>
    <w:rsid w:val="009D7F67"/>
    <w:rPr>
      <w:noProof/>
      <w:lang w:eastAsia="en-U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uiPriority w:val="35"/>
    <w:rsid w:val="00EF011F"/>
    <w:rPr>
      <w:b/>
      <w:lang w:val="en-GB" w:eastAsia="en-US"/>
    </w:rPr>
  </w:style>
  <w:style w:type="character" w:styleId="UnresolvedMention">
    <w:name w:val="Unresolved Mention"/>
    <w:uiPriority w:val="99"/>
    <w:semiHidden/>
    <w:unhideWhenUsed/>
    <w:rsid w:val="00F63B69"/>
    <w:rPr>
      <w:color w:val="808080"/>
      <w:shd w:val="clear" w:color="auto" w:fill="E6E6E6"/>
    </w:rPr>
  </w:style>
  <w:style w:type="paragraph" w:customStyle="1" w:styleId="a">
    <w:name w:val="参考文献"/>
    <w:basedOn w:val="Normal"/>
    <w:qFormat/>
    <w:rsid w:val="00F63B69"/>
    <w:pPr>
      <w:keepLines/>
      <w:numPr>
        <w:numId w:val="2"/>
      </w:numPr>
      <w:spacing w:after="0"/>
    </w:pPr>
    <w:rPr>
      <w:rFonts w:eastAsia="MS Mincho"/>
    </w:rPr>
  </w:style>
  <w:style w:type="paragraph" w:styleId="Revision">
    <w:name w:val="Revision"/>
    <w:hidden/>
    <w:uiPriority w:val="99"/>
    <w:semiHidden/>
    <w:rsid w:val="006F5C22"/>
    <w:rPr>
      <w:lang w:val="en-GB"/>
    </w:rPr>
  </w:style>
  <w:style w:type="table" w:styleId="TableGrid">
    <w:name w:val="Table Grid"/>
    <w:basedOn w:val="TableNormal"/>
    <w:uiPriority w:val="39"/>
    <w:qFormat/>
    <w:rsid w:val="007A4F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84D33"/>
    <w:pPr>
      <w:autoSpaceDE w:val="0"/>
      <w:autoSpaceDN w:val="0"/>
      <w:adjustRightInd w:val="0"/>
    </w:pPr>
    <w:rPr>
      <w:rFonts w:ascii="Arial" w:hAnsi="Arial" w:cs="Arial"/>
      <w:color w:val="000000"/>
      <w:sz w:val="24"/>
      <w:szCs w:val="24"/>
    </w:rPr>
  </w:style>
  <w:style w:type="character" w:customStyle="1" w:styleId="ListParagraphChar">
    <w:name w:val="List Paragraph Char"/>
    <w:aliases w:val="- Bullets Char,?? ?? Char,????? Char,???? Char,Lista1 Char,列出段落1 Char,中等深浅网格 1 - 着色 21 Char,R4_bullets Char,列表段落1 Char,—ño’i—Ž Char,¥¡¡¡¡ì¬º¥¹¥È¶ÎÂä Char,ÁÐ³ö¶ÎÂä Char,¥ê¥¹¥È¶ÎÂä Char,1st level - Bullet List Paragraph Char,목록단락 Char"/>
    <w:basedOn w:val="DefaultParagraphFont"/>
    <w:link w:val="ListParagraph"/>
    <w:uiPriority w:val="1"/>
    <w:qFormat/>
    <w:rsid w:val="00583627"/>
    <w:rPr>
      <w:rFonts w:eastAsia="Calibri"/>
      <w:sz w:val="22"/>
      <w:szCs w:val="22"/>
    </w:rPr>
  </w:style>
  <w:style w:type="character" w:customStyle="1" w:styleId="TANChar">
    <w:name w:val="TAN Char"/>
    <w:link w:val="TAN"/>
    <w:rsid w:val="009564E9"/>
    <w:rPr>
      <w:rFonts w:ascii="Arial" w:hAnsi="Arial"/>
      <w:sz w:val="18"/>
      <w:lang w:val="en-GB" w:eastAsia="x-none"/>
    </w:rPr>
  </w:style>
  <w:style w:type="character" w:customStyle="1" w:styleId="B1Zchn">
    <w:name w:val="B1 Zchn"/>
    <w:rsid w:val="006C7E35"/>
    <w:rPr>
      <w:rFonts w:eastAsia="Times New Roman"/>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DB6CE7"/>
    <w:rPr>
      <w:rFonts w:ascii="Arial" w:hAnsi="Arial"/>
      <w:sz w:val="32"/>
      <w:lang w:val="en-GB"/>
    </w:rPr>
  </w:style>
  <w:style w:type="paragraph" w:customStyle="1" w:styleId="CRCoverPage">
    <w:name w:val="CR Cover Page"/>
    <w:rsid w:val="007748ED"/>
    <w:pPr>
      <w:spacing w:after="120"/>
    </w:pPr>
    <w:rPr>
      <w:rFonts w:ascii="Arial" w:eastAsia="Times New Roman" w:hAnsi="Arial"/>
      <w:lang w:val="en-GB"/>
    </w:rPr>
  </w:style>
  <w:style w:type="character" w:styleId="PlaceholderText">
    <w:name w:val="Placeholder Text"/>
    <w:basedOn w:val="DefaultParagraphFont"/>
    <w:uiPriority w:val="99"/>
    <w:semiHidden/>
    <w:rsid w:val="00DD65D3"/>
    <w:rPr>
      <w:color w:val="808080"/>
    </w:rPr>
  </w:style>
  <w:style w:type="character" w:customStyle="1" w:styleId="rynqvb">
    <w:name w:val="rynqvb"/>
    <w:basedOn w:val="DefaultParagraphFont"/>
    <w:rsid w:val="0083407E"/>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basedOn w:val="DefaultParagraphFont"/>
    <w:link w:val="Heading1"/>
    <w:rsid w:val="00156E8F"/>
    <w:rPr>
      <w:rFonts w:ascii="Arial" w:hAnsi="Arial"/>
      <w:sz w:val="36"/>
      <w:lang w:val="en-GB"/>
    </w:rPr>
  </w:style>
  <w:style w:type="paragraph" w:customStyle="1" w:styleId="figurecaption">
    <w:name w:val="figure caption"/>
    <w:rsid w:val="002B494B"/>
    <w:pPr>
      <w:numPr>
        <w:numId w:val="20"/>
      </w:numPr>
      <w:tabs>
        <w:tab w:val="left" w:pos="533"/>
      </w:tabs>
      <w:spacing w:before="80" w:after="200"/>
      <w:ind w:left="0" w:firstLine="0"/>
      <w:jc w:val="both"/>
    </w:pPr>
    <w:rPr>
      <w:rFonts w:eastAsia="Times New Roman"/>
      <w:noProof/>
      <w:sz w:val="16"/>
      <w:szCs w:val="16"/>
    </w:rPr>
  </w:style>
  <w:style w:type="character" w:customStyle="1" w:styleId="Heading5Char">
    <w:name w:val="Heading 5 Char"/>
    <w:basedOn w:val="DefaultParagraphFont"/>
    <w:link w:val="Heading5"/>
    <w:rsid w:val="00AA0CCC"/>
    <w:rPr>
      <w:rFonts w:ascii="Arial" w:hAnsi="Arial"/>
      <w:sz w:val="22"/>
      <w:lang w:val="en-GB"/>
    </w:rPr>
  </w:style>
  <w:style w:type="character" w:customStyle="1" w:styleId="BodyTextChar">
    <w:name w:val="Body Text Char"/>
    <w:basedOn w:val="DefaultParagraphFont"/>
    <w:link w:val="BodyText"/>
    <w:rsid w:val="002249B8"/>
    <w:rPr>
      <w:sz w:val="22"/>
      <w:lang w:val="en-GB"/>
    </w:rPr>
  </w:style>
  <w:style w:type="character" w:customStyle="1" w:styleId="FootnoteTextChar">
    <w:name w:val="Footnote Text Char"/>
    <w:basedOn w:val="DefaultParagraphFont"/>
    <w:link w:val="FootnoteText"/>
    <w:rsid w:val="00730672"/>
    <w:rPr>
      <w:sz w:val="16"/>
      <w:lang w:val="en-GB"/>
    </w:rPr>
  </w:style>
  <w:style w:type="paragraph" w:customStyle="1" w:styleId="Body1">
    <w:name w:val="Body 1"/>
    <w:basedOn w:val="Normal"/>
    <w:link w:val="Body1Char"/>
    <w:qFormat/>
    <w:rsid w:val="002430AE"/>
    <w:pPr>
      <w:spacing w:before="240" w:after="0"/>
    </w:pPr>
    <w:rPr>
      <w:rFonts w:ascii="Arial" w:eastAsia="MS Mincho" w:hAnsi="Arial" w:cs="Arial"/>
      <w:sz w:val="20"/>
      <w:lang w:val="en-US"/>
    </w:rPr>
  </w:style>
  <w:style w:type="character" w:customStyle="1" w:styleId="Body1Char">
    <w:name w:val="Body 1 Char"/>
    <w:link w:val="Body1"/>
    <w:rsid w:val="002430AE"/>
    <w:rPr>
      <w:rFonts w:ascii="Arial" w:eastAsia="MS Mincho" w:hAnsi="Arial" w:cs="Arial"/>
    </w:rPr>
  </w:style>
  <w:style w:type="character" w:customStyle="1" w:styleId="fontstyle01">
    <w:name w:val="fontstyle01"/>
    <w:basedOn w:val="DefaultParagraphFont"/>
    <w:rsid w:val="00E91E27"/>
    <w:rPr>
      <w:rFonts w:ascii="TimesNewRomanPSMT" w:hAnsi="TimesNewRomanPSMT" w:hint="default"/>
      <w:b w:val="0"/>
      <w:bCs w:val="0"/>
      <w:i w:val="0"/>
      <w:iCs w:val="0"/>
      <w:color w:val="000000"/>
      <w:sz w:val="20"/>
      <w:szCs w:val="20"/>
    </w:rPr>
  </w:style>
  <w:style w:type="character" w:styleId="Mention">
    <w:name w:val="Mention"/>
    <w:basedOn w:val="DefaultParagraphFont"/>
    <w:uiPriority w:val="99"/>
    <w:unhideWhenUsed/>
    <w:rsid w:val="00937DE7"/>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1560436">
      <w:bodyDiv w:val="1"/>
      <w:marLeft w:val="0"/>
      <w:marRight w:val="0"/>
      <w:marTop w:val="0"/>
      <w:marBottom w:val="0"/>
      <w:divBdr>
        <w:top w:val="none" w:sz="0" w:space="0" w:color="auto"/>
        <w:left w:val="none" w:sz="0" w:space="0" w:color="auto"/>
        <w:bottom w:val="none" w:sz="0" w:space="0" w:color="auto"/>
        <w:right w:val="none" w:sz="0" w:space="0" w:color="auto"/>
      </w:divBdr>
    </w:div>
    <w:div w:id="310645337">
      <w:bodyDiv w:val="1"/>
      <w:marLeft w:val="0"/>
      <w:marRight w:val="0"/>
      <w:marTop w:val="0"/>
      <w:marBottom w:val="0"/>
      <w:divBdr>
        <w:top w:val="none" w:sz="0" w:space="0" w:color="auto"/>
        <w:left w:val="none" w:sz="0" w:space="0" w:color="auto"/>
        <w:bottom w:val="none" w:sz="0" w:space="0" w:color="auto"/>
        <w:right w:val="none" w:sz="0" w:space="0" w:color="auto"/>
      </w:divBdr>
    </w:div>
    <w:div w:id="321856769">
      <w:bodyDiv w:val="1"/>
      <w:marLeft w:val="0"/>
      <w:marRight w:val="0"/>
      <w:marTop w:val="0"/>
      <w:marBottom w:val="0"/>
      <w:divBdr>
        <w:top w:val="none" w:sz="0" w:space="0" w:color="auto"/>
        <w:left w:val="none" w:sz="0" w:space="0" w:color="auto"/>
        <w:bottom w:val="none" w:sz="0" w:space="0" w:color="auto"/>
        <w:right w:val="none" w:sz="0" w:space="0" w:color="auto"/>
      </w:divBdr>
    </w:div>
    <w:div w:id="383143752">
      <w:bodyDiv w:val="1"/>
      <w:marLeft w:val="0"/>
      <w:marRight w:val="0"/>
      <w:marTop w:val="0"/>
      <w:marBottom w:val="0"/>
      <w:divBdr>
        <w:top w:val="none" w:sz="0" w:space="0" w:color="auto"/>
        <w:left w:val="none" w:sz="0" w:space="0" w:color="auto"/>
        <w:bottom w:val="none" w:sz="0" w:space="0" w:color="auto"/>
        <w:right w:val="none" w:sz="0" w:space="0" w:color="auto"/>
      </w:divBdr>
    </w:div>
    <w:div w:id="388530012">
      <w:bodyDiv w:val="1"/>
      <w:marLeft w:val="0"/>
      <w:marRight w:val="0"/>
      <w:marTop w:val="0"/>
      <w:marBottom w:val="0"/>
      <w:divBdr>
        <w:top w:val="none" w:sz="0" w:space="0" w:color="auto"/>
        <w:left w:val="none" w:sz="0" w:space="0" w:color="auto"/>
        <w:bottom w:val="none" w:sz="0" w:space="0" w:color="auto"/>
        <w:right w:val="none" w:sz="0" w:space="0" w:color="auto"/>
      </w:divBdr>
    </w:div>
    <w:div w:id="425006388">
      <w:bodyDiv w:val="1"/>
      <w:marLeft w:val="0"/>
      <w:marRight w:val="0"/>
      <w:marTop w:val="0"/>
      <w:marBottom w:val="0"/>
      <w:divBdr>
        <w:top w:val="none" w:sz="0" w:space="0" w:color="auto"/>
        <w:left w:val="none" w:sz="0" w:space="0" w:color="auto"/>
        <w:bottom w:val="none" w:sz="0" w:space="0" w:color="auto"/>
        <w:right w:val="none" w:sz="0" w:space="0" w:color="auto"/>
      </w:divBdr>
    </w:div>
    <w:div w:id="486552671">
      <w:bodyDiv w:val="1"/>
      <w:marLeft w:val="0"/>
      <w:marRight w:val="0"/>
      <w:marTop w:val="0"/>
      <w:marBottom w:val="0"/>
      <w:divBdr>
        <w:top w:val="none" w:sz="0" w:space="0" w:color="auto"/>
        <w:left w:val="none" w:sz="0" w:space="0" w:color="auto"/>
        <w:bottom w:val="none" w:sz="0" w:space="0" w:color="auto"/>
        <w:right w:val="none" w:sz="0" w:space="0" w:color="auto"/>
      </w:divBdr>
    </w:div>
    <w:div w:id="555745782">
      <w:bodyDiv w:val="1"/>
      <w:marLeft w:val="0"/>
      <w:marRight w:val="0"/>
      <w:marTop w:val="0"/>
      <w:marBottom w:val="0"/>
      <w:divBdr>
        <w:top w:val="none" w:sz="0" w:space="0" w:color="auto"/>
        <w:left w:val="none" w:sz="0" w:space="0" w:color="auto"/>
        <w:bottom w:val="none" w:sz="0" w:space="0" w:color="auto"/>
        <w:right w:val="none" w:sz="0" w:space="0" w:color="auto"/>
      </w:divBdr>
    </w:div>
    <w:div w:id="559832271">
      <w:bodyDiv w:val="1"/>
      <w:marLeft w:val="0"/>
      <w:marRight w:val="0"/>
      <w:marTop w:val="0"/>
      <w:marBottom w:val="0"/>
      <w:divBdr>
        <w:top w:val="none" w:sz="0" w:space="0" w:color="auto"/>
        <w:left w:val="none" w:sz="0" w:space="0" w:color="auto"/>
        <w:bottom w:val="none" w:sz="0" w:space="0" w:color="auto"/>
        <w:right w:val="none" w:sz="0" w:space="0" w:color="auto"/>
      </w:divBdr>
    </w:div>
    <w:div w:id="571739723">
      <w:bodyDiv w:val="1"/>
      <w:marLeft w:val="0"/>
      <w:marRight w:val="0"/>
      <w:marTop w:val="0"/>
      <w:marBottom w:val="0"/>
      <w:divBdr>
        <w:top w:val="none" w:sz="0" w:space="0" w:color="auto"/>
        <w:left w:val="none" w:sz="0" w:space="0" w:color="auto"/>
        <w:bottom w:val="none" w:sz="0" w:space="0" w:color="auto"/>
        <w:right w:val="none" w:sz="0" w:space="0" w:color="auto"/>
      </w:divBdr>
    </w:div>
    <w:div w:id="633215743">
      <w:bodyDiv w:val="1"/>
      <w:marLeft w:val="0"/>
      <w:marRight w:val="0"/>
      <w:marTop w:val="0"/>
      <w:marBottom w:val="0"/>
      <w:divBdr>
        <w:top w:val="none" w:sz="0" w:space="0" w:color="auto"/>
        <w:left w:val="none" w:sz="0" w:space="0" w:color="auto"/>
        <w:bottom w:val="none" w:sz="0" w:space="0" w:color="auto"/>
        <w:right w:val="none" w:sz="0" w:space="0" w:color="auto"/>
      </w:divBdr>
    </w:div>
    <w:div w:id="640119110">
      <w:bodyDiv w:val="1"/>
      <w:marLeft w:val="0"/>
      <w:marRight w:val="0"/>
      <w:marTop w:val="0"/>
      <w:marBottom w:val="0"/>
      <w:divBdr>
        <w:top w:val="none" w:sz="0" w:space="0" w:color="auto"/>
        <w:left w:val="none" w:sz="0" w:space="0" w:color="auto"/>
        <w:bottom w:val="none" w:sz="0" w:space="0" w:color="auto"/>
        <w:right w:val="none" w:sz="0" w:space="0" w:color="auto"/>
      </w:divBdr>
    </w:div>
    <w:div w:id="661129155">
      <w:bodyDiv w:val="1"/>
      <w:marLeft w:val="0"/>
      <w:marRight w:val="0"/>
      <w:marTop w:val="0"/>
      <w:marBottom w:val="0"/>
      <w:divBdr>
        <w:top w:val="none" w:sz="0" w:space="0" w:color="auto"/>
        <w:left w:val="none" w:sz="0" w:space="0" w:color="auto"/>
        <w:bottom w:val="none" w:sz="0" w:space="0" w:color="auto"/>
        <w:right w:val="none" w:sz="0" w:space="0" w:color="auto"/>
      </w:divBdr>
    </w:div>
    <w:div w:id="709304459">
      <w:bodyDiv w:val="1"/>
      <w:marLeft w:val="0"/>
      <w:marRight w:val="0"/>
      <w:marTop w:val="0"/>
      <w:marBottom w:val="0"/>
      <w:divBdr>
        <w:top w:val="none" w:sz="0" w:space="0" w:color="auto"/>
        <w:left w:val="none" w:sz="0" w:space="0" w:color="auto"/>
        <w:bottom w:val="none" w:sz="0" w:space="0" w:color="auto"/>
        <w:right w:val="none" w:sz="0" w:space="0" w:color="auto"/>
      </w:divBdr>
    </w:div>
    <w:div w:id="898513711">
      <w:bodyDiv w:val="1"/>
      <w:marLeft w:val="0"/>
      <w:marRight w:val="0"/>
      <w:marTop w:val="0"/>
      <w:marBottom w:val="0"/>
      <w:divBdr>
        <w:top w:val="none" w:sz="0" w:space="0" w:color="auto"/>
        <w:left w:val="none" w:sz="0" w:space="0" w:color="auto"/>
        <w:bottom w:val="none" w:sz="0" w:space="0" w:color="auto"/>
        <w:right w:val="none" w:sz="0" w:space="0" w:color="auto"/>
      </w:divBdr>
    </w:div>
    <w:div w:id="944967724">
      <w:bodyDiv w:val="1"/>
      <w:marLeft w:val="0"/>
      <w:marRight w:val="0"/>
      <w:marTop w:val="0"/>
      <w:marBottom w:val="0"/>
      <w:divBdr>
        <w:top w:val="none" w:sz="0" w:space="0" w:color="auto"/>
        <w:left w:val="none" w:sz="0" w:space="0" w:color="auto"/>
        <w:bottom w:val="none" w:sz="0" w:space="0" w:color="auto"/>
        <w:right w:val="none" w:sz="0" w:space="0" w:color="auto"/>
      </w:divBdr>
    </w:div>
    <w:div w:id="980615888">
      <w:bodyDiv w:val="1"/>
      <w:marLeft w:val="0"/>
      <w:marRight w:val="0"/>
      <w:marTop w:val="0"/>
      <w:marBottom w:val="0"/>
      <w:divBdr>
        <w:top w:val="none" w:sz="0" w:space="0" w:color="auto"/>
        <w:left w:val="none" w:sz="0" w:space="0" w:color="auto"/>
        <w:bottom w:val="none" w:sz="0" w:space="0" w:color="auto"/>
        <w:right w:val="none" w:sz="0" w:space="0" w:color="auto"/>
      </w:divBdr>
    </w:div>
    <w:div w:id="1024752498">
      <w:bodyDiv w:val="1"/>
      <w:marLeft w:val="0"/>
      <w:marRight w:val="0"/>
      <w:marTop w:val="0"/>
      <w:marBottom w:val="0"/>
      <w:divBdr>
        <w:top w:val="none" w:sz="0" w:space="0" w:color="auto"/>
        <w:left w:val="none" w:sz="0" w:space="0" w:color="auto"/>
        <w:bottom w:val="none" w:sz="0" w:space="0" w:color="auto"/>
        <w:right w:val="none" w:sz="0" w:space="0" w:color="auto"/>
      </w:divBdr>
      <w:divsChild>
        <w:div w:id="1750735161">
          <w:marLeft w:val="0"/>
          <w:marRight w:val="0"/>
          <w:marTop w:val="0"/>
          <w:marBottom w:val="0"/>
          <w:divBdr>
            <w:top w:val="none" w:sz="0" w:space="0" w:color="auto"/>
            <w:left w:val="none" w:sz="0" w:space="0" w:color="auto"/>
            <w:bottom w:val="none" w:sz="0" w:space="0" w:color="auto"/>
            <w:right w:val="none" w:sz="0" w:space="0" w:color="auto"/>
          </w:divBdr>
          <w:divsChild>
            <w:div w:id="317152091">
              <w:marLeft w:val="0"/>
              <w:marRight w:val="0"/>
              <w:marTop w:val="0"/>
              <w:marBottom w:val="0"/>
              <w:divBdr>
                <w:top w:val="none" w:sz="0" w:space="0" w:color="auto"/>
                <w:left w:val="none" w:sz="0" w:space="0" w:color="auto"/>
                <w:bottom w:val="none" w:sz="0" w:space="0" w:color="auto"/>
                <w:right w:val="none" w:sz="0" w:space="0" w:color="auto"/>
              </w:divBdr>
            </w:div>
            <w:div w:id="1049915943">
              <w:marLeft w:val="0"/>
              <w:marRight w:val="0"/>
              <w:marTop w:val="0"/>
              <w:marBottom w:val="0"/>
              <w:divBdr>
                <w:top w:val="none" w:sz="0" w:space="0" w:color="auto"/>
                <w:left w:val="none" w:sz="0" w:space="0" w:color="auto"/>
                <w:bottom w:val="none" w:sz="0" w:space="0" w:color="auto"/>
                <w:right w:val="none" w:sz="0" w:space="0" w:color="auto"/>
              </w:divBdr>
            </w:div>
            <w:div w:id="1884322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6853043">
      <w:bodyDiv w:val="1"/>
      <w:marLeft w:val="0"/>
      <w:marRight w:val="0"/>
      <w:marTop w:val="0"/>
      <w:marBottom w:val="0"/>
      <w:divBdr>
        <w:top w:val="none" w:sz="0" w:space="0" w:color="auto"/>
        <w:left w:val="none" w:sz="0" w:space="0" w:color="auto"/>
        <w:bottom w:val="none" w:sz="0" w:space="0" w:color="auto"/>
        <w:right w:val="none" w:sz="0" w:space="0" w:color="auto"/>
      </w:divBdr>
    </w:div>
    <w:div w:id="1063600352">
      <w:bodyDiv w:val="1"/>
      <w:marLeft w:val="0"/>
      <w:marRight w:val="0"/>
      <w:marTop w:val="0"/>
      <w:marBottom w:val="0"/>
      <w:divBdr>
        <w:top w:val="none" w:sz="0" w:space="0" w:color="auto"/>
        <w:left w:val="none" w:sz="0" w:space="0" w:color="auto"/>
        <w:bottom w:val="none" w:sz="0" w:space="0" w:color="auto"/>
        <w:right w:val="none" w:sz="0" w:space="0" w:color="auto"/>
      </w:divBdr>
    </w:div>
    <w:div w:id="1067998337">
      <w:bodyDiv w:val="1"/>
      <w:marLeft w:val="0"/>
      <w:marRight w:val="0"/>
      <w:marTop w:val="0"/>
      <w:marBottom w:val="0"/>
      <w:divBdr>
        <w:top w:val="none" w:sz="0" w:space="0" w:color="auto"/>
        <w:left w:val="none" w:sz="0" w:space="0" w:color="auto"/>
        <w:bottom w:val="none" w:sz="0" w:space="0" w:color="auto"/>
        <w:right w:val="none" w:sz="0" w:space="0" w:color="auto"/>
      </w:divBdr>
    </w:div>
    <w:div w:id="1072850006">
      <w:bodyDiv w:val="1"/>
      <w:marLeft w:val="0"/>
      <w:marRight w:val="0"/>
      <w:marTop w:val="0"/>
      <w:marBottom w:val="0"/>
      <w:divBdr>
        <w:top w:val="none" w:sz="0" w:space="0" w:color="auto"/>
        <w:left w:val="none" w:sz="0" w:space="0" w:color="auto"/>
        <w:bottom w:val="none" w:sz="0" w:space="0" w:color="auto"/>
        <w:right w:val="none" w:sz="0" w:space="0" w:color="auto"/>
      </w:divBdr>
    </w:div>
    <w:div w:id="1143234212">
      <w:bodyDiv w:val="1"/>
      <w:marLeft w:val="0"/>
      <w:marRight w:val="0"/>
      <w:marTop w:val="0"/>
      <w:marBottom w:val="0"/>
      <w:divBdr>
        <w:top w:val="none" w:sz="0" w:space="0" w:color="auto"/>
        <w:left w:val="none" w:sz="0" w:space="0" w:color="auto"/>
        <w:bottom w:val="none" w:sz="0" w:space="0" w:color="auto"/>
        <w:right w:val="none" w:sz="0" w:space="0" w:color="auto"/>
      </w:divBdr>
    </w:div>
    <w:div w:id="1198159751">
      <w:bodyDiv w:val="1"/>
      <w:marLeft w:val="0"/>
      <w:marRight w:val="0"/>
      <w:marTop w:val="0"/>
      <w:marBottom w:val="0"/>
      <w:divBdr>
        <w:top w:val="none" w:sz="0" w:space="0" w:color="auto"/>
        <w:left w:val="none" w:sz="0" w:space="0" w:color="auto"/>
        <w:bottom w:val="none" w:sz="0" w:space="0" w:color="auto"/>
        <w:right w:val="none" w:sz="0" w:space="0" w:color="auto"/>
      </w:divBdr>
    </w:div>
    <w:div w:id="1200554279">
      <w:bodyDiv w:val="1"/>
      <w:marLeft w:val="0"/>
      <w:marRight w:val="0"/>
      <w:marTop w:val="0"/>
      <w:marBottom w:val="0"/>
      <w:divBdr>
        <w:top w:val="none" w:sz="0" w:space="0" w:color="auto"/>
        <w:left w:val="none" w:sz="0" w:space="0" w:color="auto"/>
        <w:bottom w:val="none" w:sz="0" w:space="0" w:color="auto"/>
        <w:right w:val="none" w:sz="0" w:space="0" w:color="auto"/>
      </w:divBdr>
    </w:div>
    <w:div w:id="1254322785">
      <w:bodyDiv w:val="1"/>
      <w:marLeft w:val="0"/>
      <w:marRight w:val="0"/>
      <w:marTop w:val="0"/>
      <w:marBottom w:val="0"/>
      <w:divBdr>
        <w:top w:val="none" w:sz="0" w:space="0" w:color="auto"/>
        <w:left w:val="none" w:sz="0" w:space="0" w:color="auto"/>
        <w:bottom w:val="none" w:sz="0" w:space="0" w:color="auto"/>
        <w:right w:val="none" w:sz="0" w:space="0" w:color="auto"/>
      </w:divBdr>
    </w:div>
    <w:div w:id="1283994213">
      <w:bodyDiv w:val="1"/>
      <w:marLeft w:val="0"/>
      <w:marRight w:val="0"/>
      <w:marTop w:val="0"/>
      <w:marBottom w:val="0"/>
      <w:divBdr>
        <w:top w:val="none" w:sz="0" w:space="0" w:color="auto"/>
        <w:left w:val="none" w:sz="0" w:space="0" w:color="auto"/>
        <w:bottom w:val="none" w:sz="0" w:space="0" w:color="auto"/>
        <w:right w:val="none" w:sz="0" w:space="0" w:color="auto"/>
      </w:divBdr>
    </w:div>
    <w:div w:id="1302541092">
      <w:bodyDiv w:val="1"/>
      <w:marLeft w:val="0"/>
      <w:marRight w:val="0"/>
      <w:marTop w:val="0"/>
      <w:marBottom w:val="0"/>
      <w:divBdr>
        <w:top w:val="none" w:sz="0" w:space="0" w:color="auto"/>
        <w:left w:val="none" w:sz="0" w:space="0" w:color="auto"/>
        <w:bottom w:val="none" w:sz="0" w:space="0" w:color="auto"/>
        <w:right w:val="none" w:sz="0" w:space="0" w:color="auto"/>
      </w:divBdr>
    </w:div>
    <w:div w:id="1304236312">
      <w:bodyDiv w:val="1"/>
      <w:marLeft w:val="0"/>
      <w:marRight w:val="0"/>
      <w:marTop w:val="0"/>
      <w:marBottom w:val="0"/>
      <w:divBdr>
        <w:top w:val="none" w:sz="0" w:space="0" w:color="auto"/>
        <w:left w:val="none" w:sz="0" w:space="0" w:color="auto"/>
        <w:bottom w:val="none" w:sz="0" w:space="0" w:color="auto"/>
        <w:right w:val="none" w:sz="0" w:space="0" w:color="auto"/>
      </w:divBdr>
    </w:div>
    <w:div w:id="1372682809">
      <w:bodyDiv w:val="1"/>
      <w:marLeft w:val="0"/>
      <w:marRight w:val="0"/>
      <w:marTop w:val="0"/>
      <w:marBottom w:val="0"/>
      <w:divBdr>
        <w:top w:val="none" w:sz="0" w:space="0" w:color="auto"/>
        <w:left w:val="none" w:sz="0" w:space="0" w:color="auto"/>
        <w:bottom w:val="none" w:sz="0" w:space="0" w:color="auto"/>
        <w:right w:val="none" w:sz="0" w:space="0" w:color="auto"/>
      </w:divBdr>
    </w:div>
    <w:div w:id="1377970310">
      <w:bodyDiv w:val="1"/>
      <w:marLeft w:val="0"/>
      <w:marRight w:val="0"/>
      <w:marTop w:val="0"/>
      <w:marBottom w:val="0"/>
      <w:divBdr>
        <w:top w:val="none" w:sz="0" w:space="0" w:color="auto"/>
        <w:left w:val="none" w:sz="0" w:space="0" w:color="auto"/>
        <w:bottom w:val="none" w:sz="0" w:space="0" w:color="auto"/>
        <w:right w:val="none" w:sz="0" w:space="0" w:color="auto"/>
      </w:divBdr>
    </w:div>
    <w:div w:id="1379663999">
      <w:bodyDiv w:val="1"/>
      <w:marLeft w:val="0"/>
      <w:marRight w:val="0"/>
      <w:marTop w:val="0"/>
      <w:marBottom w:val="0"/>
      <w:divBdr>
        <w:top w:val="none" w:sz="0" w:space="0" w:color="auto"/>
        <w:left w:val="none" w:sz="0" w:space="0" w:color="auto"/>
        <w:bottom w:val="none" w:sz="0" w:space="0" w:color="auto"/>
        <w:right w:val="none" w:sz="0" w:space="0" w:color="auto"/>
      </w:divBdr>
    </w:div>
    <w:div w:id="1415392236">
      <w:bodyDiv w:val="1"/>
      <w:marLeft w:val="0"/>
      <w:marRight w:val="0"/>
      <w:marTop w:val="0"/>
      <w:marBottom w:val="0"/>
      <w:divBdr>
        <w:top w:val="none" w:sz="0" w:space="0" w:color="auto"/>
        <w:left w:val="none" w:sz="0" w:space="0" w:color="auto"/>
        <w:bottom w:val="none" w:sz="0" w:space="0" w:color="auto"/>
        <w:right w:val="none" w:sz="0" w:space="0" w:color="auto"/>
      </w:divBdr>
    </w:div>
    <w:div w:id="1446533256">
      <w:bodyDiv w:val="1"/>
      <w:marLeft w:val="0"/>
      <w:marRight w:val="0"/>
      <w:marTop w:val="0"/>
      <w:marBottom w:val="0"/>
      <w:divBdr>
        <w:top w:val="none" w:sz="0" w:space="0" w:color="auto"/>
        <w:left w:val="none" w:sz="0" w:space="0" w:color="auto"/>
        <w:bottom w:val="none" w:sz="0" w:space="0" w:color="auto"/>
        <w:right w:val="none" w:sz="0" w:space="0" w:color="auto"/>
      </w:divBdr>
    </w:div>
    <w:div w:id="1497725576">
      <w:bodyDiv w:val="1"/>
      <w:marLeft w:val="0"/>
      <w:marRight w:val="0"/>
      <w:marTop w:val="0"/>
      <w:marBottom w:val="0"/>
      <w:divBdr>
        <w:top w:val="none" w:sz="0" w:space="0" w:color="auto"/>
        <w:left w:val="none" w:sz="0" w:space="0" w:color="auto"/>
        <w:bottom w:val="none" w:sz="0" w:space="0" w:color="auto"/>
        <w:right w:val="none" w:sz="0" w:space="0" w:color="auto"/>
      </w:divBdr>
    </w:div>
    <w:div w:id="1512600437">
      <w:bodyDiv w:val="1"/>
      <w:marLeft w:val="0"/>
      <w:marRight w:val="0"/>
      <w:marTop w:val="0"/>
      <w:marBottom w:val="0"/>
      <w:divBdr>
        <w:top w:val="none" w:sz="0" w:space="0" w:color="auto"/>
        <w:left w:val="none" w:sz="0" w:space="0" w:color="auto"/>
        <w:bottom w:val="none" w:sz="0" w:space="0" w:color="auto"/>
        <w:right w:val="none" w:sz="0" w:space="0" w:color="auto"/>
      </w:divBdr>
    </w:div>
    <w:div w:id="1546529300">
      <w:bodyDiv w:val="1"/>
      <w:marLeft w:val="0"/>
      <w:marRight w:val="0"/>
      <w:marTop w:val="0"/>
      <w:marBottom w:val="0"/>
      <w:divBdr>
        <w:top w:val="none" w:sz="0" w:space="0" w:color="auto"/>
        <w:left w:val="none" w:sz="0" w:space="0" w:color="auto"/>
        <w:bottom w:val="none" w:sz="0" w:space="0" w:color="auto"/>
        <w:right w:val="none" w:sz="0" w:space="0" w:color="auto"/>
      </w:divBdr>
    </w:div>
    <w:div w:id="1580361074">
      <w:bodyDiv w:val="1"/>
      <w:marLeft w:val="0"/>
      <w:marRight w:val="0"/>
      <w:marTop w:val="0"/>
      <w:marBottom w:val="0"/>
      <w:divBdr>
        <w:top w:val="none" w:sz="0" w:space="0" w:color="auto"/>
        <w:left w:val="none" w:sz="0" w:space="0" w:color="auto"/>
        <w:bottom w:val="none" w:sz="0" w:space="0" w:color="auto"/>
        <w:right w:val="none" w:sz="0" w:space="0" w:color="auto"/>
      </w:divBdr>
    </w:div>
    <w:div w:id="1597444261">
      <w:bodyDiv w:val="1"/>
      <w:marLeft w:val="0"/>
      <w:marRight w:val="0"/>
      <w:marTop w:val="0"/>
      <w:marBottom w:val="0"/>
      <w:divBdr>
        <w:top w:val="none" w:sz="0" w:space="0" w:color="auto"/>
        <w:left w:val="none" w:sz="0" w:space="0" w:color="auto"/>
        <w:bottom w:val="none" w:sz="0" w:space="0" w:color="auto"/>
        <w:right w:val="none" w:sz="0" w:space="0" w:color="auto"/>
      </w:divBdr>
    </w:div>
    <w:div w:id="1611086966">
      <w:bodyDiv w:val="1"/>
      <w:marLeft w:val="0"/>
      <w:marRight w:val="0"/>
      <w:marTop w:val="0"/>
      <w:marBottom w:val="0"/>
      <w:divBdr>
        <w:top w:val="none" w:sz="0" w:space="0" w:color="auto"/>
        <w:left w:val="none" w:sz="0" w:space="0" w:color="auto"/>
        <w:bottom w:val="none" w:sz="0" w:space="0" w:color="auto"/>
        <w:right w:val="none" w:sz="0" w:space="0" w:color="auto"/>
      </w:divBdr>
    </w:div>
    <w:div w:id="1678923838">
      <w:bodyDiv w:val="1"/>
      <w:marLeft w:val="0"/>
      <w:marRight w:val="0"/>
      <w:marTop w:val="0"/>
      <w:marBottom w:val="0"/>
      <w:divBdr>
        <w:top w:val="none" w:sz="0" w:space="0" w:color="auto"/>
        <w:left w:val="none" w:sz="0" w:space="0" w:color="auto"/>
        <w:bottom w:val="none" w:sz="0" w:space="0" w:color="auto"/>
        <w:right w:val="none" w:sz="0" w:space="0" w:color="auto"/>
      </w:divBdr>
    </w:div>
    <w:div w:id="1697077667">
      <w:bodyDiv w:val="1"/>
      <w:marLeft w:val="0"/>
      <w:marRight w:val="0"/>
      <w:marTop w:val="0"/>
      <w:marBottom w:val="0"/>
      <w:divBdr>
        <w:top w:val="none" w:sz="0" w:space="0" w:color="auto"/>
        <w:left w:val="none" w:sz="0" w:space="0" w:color="auto"/>
        <w:bottom w:val="none" w:sz="0" w:space="0" w:color="auto"/>
        <w:right w:val="none" w:sz="0" w:space="0" w:color="auto"/>
      </w:divBdr>
    </w:div>
    <w:div w:id="1707948215">
      <w:bodyDiv w:val="1"/>
      <w:marLeft w:val="0"/>
      <w:marRight w:val="0"/>
      <w:marTop w:val="0"/>
      <w:marBottom w:val="0"/>
      <w:divBdr>
        <w:top w:val="none" w:sz="0" w:space="0" w:color="auto"/>
        <w:left w:val="none" w:sz="0" w:space="0" w:color="auto"/>
        <w:bottom w:val="none" w:sz="0" w:space="0" w:color="auto"/>
        <w:right w:val="none" w:sz="0" w:space="0" w:color="auto"/>
      </w:divBdr>
    </w:div>
    <w:div w:id="1721829055">
      <w:bodyDiv w:val="1"/>
      <w:marLeft w:val="0"/>
      <w:marRight w:val="0"/>
      <w:marTop w:val="0"/>
      <w:marBottom w:val="0"/>
      <w:divBdr>
        <w:top w:val="none" w:sz="0" w:space="0" w:color="auto"/>
        <w:left w:val="none" w:sz="0" w:space="0" w:color="auto"/>
        <w:bottom w:val="none" w:sz="0" w:space="0" w:color="auto"/>
        <w:right w:val="none" w:sz="0" w:space="0" w:color="auto"/>
      </w:divBdr>
    </w:div>
    <w:div w:id="1774594097">
      <w:bodyDiv w:val="1"/>
      <w:marLeft w:val="0"/>
      <w:marRight w:val="0"/>
      <w:marTop w:val="0"/>
      <w:marBottom w:val="0"/>
      <w:divBdr>
        <w:top w:val="none" w:sz="0" w:space="0" w:color="auto"/>
        <w:left w:val="none" w:sz="0" w:space="0" w:color="auto"/>
        <w:bottom w:val="none" w:sz="0" w:space="0" w:color="auto"/>
        <w:right w:val="none" w:sz="0" w:space="0" w:color="auto"/>
      </w:divBdr>
    </w:div>
    <w:div w:id="1790052229">
      <w:bodyDiv w:val="1"/>
      <w:marLeft w:val="0"/>
      <w:marRight w:val="0"/>
      <w:marTop w:val="0"/>
      <w:marBottom w:val="0"/>
      <w:divBdr>
        <w:top w:val="none" w:sz="0" w:space="0" w:color="auto"/>
        <w:left w:val="none" w:sz="0" w:space="0" w:color="auto"/>
        <w:bottom w:val="none" w:sz="0" w:space="0" w:color="auto"/>
        <w:right w:val="none" w:sz="0" w:space="0" w:color="auto"/>
      </w:divBdr>
      <w:divsChild>
        <w:div w:id="1552424037">
          <w:marLeft w:val="0"/>
          <w:marRight w:val="0"/>
          <w:marTop w:val="0"/>
          <w:marBottom w:val="0"/>
          <w:divBdr>
            <w:top w:val="none" w:sz="0" w:space="0" w:color="auto"/>
            <w:left w:val="none" w:sz="0" w:space="0" w:color="auto"/>
            <w:bottom w:val="none" w:sz="0" w:space="0" w:color="auto"/>
            <w:right w:val="none" w:sz="0" w:space="0" w:color="auto"/>
          </w:divBdr>
          <w:divsChild>
            <w:div w:id="12538911">
              <w:marLeft w:val="0"/>
              <w:marRight w:val="0"/>
              <w:marTop w:val="0"/>
              <w:marBottom w:val="0"/>
              <w:divBdr>
                <w:top w:val="none" w:sz="0" w:space="0" w:color="auto"/>
                <w:left w:val="none" w:sz="0" w:space="0" w:color="auto"/>
                <w:bottom w:val="none" w:sz="0" w:space="0" w:color="auto"/>
                <w:right w:val="none" w:sz="0" w:space="0" w:color="auto"/>
              </w:divBdr>
            </w:div>
            <w:div w:id="997268160">
              <w:marLeft w:val="0"/>
              <w:marRight w:val="0"/>
              <w:marTop w:val="0"/>
              <w:marBottom w:val="0"/>
              <w:divBdr>
                <w:top w:val="none" w:sz="0" w:space="0" w:color="auto"/>
                <w:left w:val="none" w:sz="0" w:space="0" w:color="auto"/>
                <w:bottom w:val="none" w:sz="0" w:space="0" w:color="auto"/>
                <w:right w:val="none" w:sz="0" w:space="0" w:color="auto"/>
              </w:divBdr>
            </w:div>
            <w:div w:id="1214123344">
              <w:marLeft w:val="0"/>
              <w:marRight w:val="0"/>
              <w:marTop w:val="0"/>
              <w:marBottom w:val="0"/>
              <w:divBdr>
                <w:top w:val="none" w:sz="0" w:space="0" w:color="auto"/>
                <w:left w:val="none" w:sz="0" w:space="0" w:color="auto"/>
                <w:bottom w:val="none" w:sz="0" w:space="0" w:color="auto"/>
                <w:right w:val="none" w:sz="0" w:space="0" w:color="auto"/>
              </w:divBdr>
            </w:div>
            <w:div w:id="1378042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7917312">
      <w:bodyDiv w:val="1"/>
      <w:marLeft w:val="0"/>
      <w:marRight w:val="0"/>
      <w:marTop w:val="0"/>
      <w:marBottom w:val="0"/>
      <w:divBdr>
        <w:top w:val="none" w:sz="0" w:space="0" w:color="auto"/>
        <w:left w:val="none" w:sz="0" w:space="0" w:color="auto"/>
        <w:bottom w:val="none" w:sz="0" w:space="0" w:color="auto"/>
        <w:right w:val="none" w:sz="0" w:space="0" w:color="auto"/>
      </w:divBdr>
    </w:div>
    <w:div w:id="1804420673">
      <w:bodyDiv w:val="1"/>
      <w:marLeft w:val="0"/>
      <w:marRight w:val="0"/>
      <w:marTop w:val="0"/>
      <w:marBottom w:val="0"/>
      <w:divBdr>
        <w:top w:val="none" w:sz="0" w:space="0" w:color="auto"/>
        <w:left w:val="none" w:sz="0" w:space="0" w:color="auto"/>
        <w:bottom w:val="none" w:sz="0" w:space="0" w:color="auto"/>
        <w:right w:val="none" w:sz="0" w:space="0" w:color="auto"/>
      </w:divBdr>
    </w:div>
    <w:div w:id="1886408985">
      <w:bodyDiv w:val="1"/>
      <w:marLeft w:val="0"/>
      <w:marRight w:val="0"/>
      <w:marTop w:val="0"/>
      <w:marBottom w:val="0"/>
      <w:divBdr>
        <w:top w:val="none" w:sz="0" w:space="0" w:color="auto"/>
        <w:left w:val="none" w:sz="0" w:space="0" w:color="auto"/>
        <w:bottom w:val="none" w:sz="0" w:space="0" w:color="auto"/>
        <w:right w:val="none" w:sz="0" w:space="0" w:color="auto"/>
      </w:divBdr>
    </w:div>
    <w:div w:id="1909534021">
      <w:bodyDiv w:val="1"/>
      <w:marLeft w:val="0"/>
      <w:marRight w:val="0"/>
      <w:marTop w:val="0"/>
      <w:marBottom w:val="0"/>
      <w:divBdr>
        <w:top w:val="none" w:sz="0" w:space="0" w:color="auto"/>
        <w:left w:val="none" w:sz="0" w:space="0" w:color="auto"/>
        <w:bottom w:val="none" w:sz="0" w:space="0" w:color="auto"/>
        <w:right w:val="none" w:sz="0" w:space="0" w:color="auto"/>
      </w:divBdr>
    </w:div>
    <w:div w:id="1922136031">
      <w:bodyDiv w:val="1"/>
      <w:marLeft w:val="0"/>
      <w:marRight w:val="0"/>
      <w:marTop w:val="0"/>
      <w:marBottom w:val="0"/>
      <w:divBdr>
        <w:top w:val="none" w:sz="0" w:space="0" w:color="auto"/>
        <w:left w:val="none" w:sz="0" w:space="0" w:color="auto"/>
        <w:bottom w:val="none" w:sz="0" w:space="0" w:color="auto"/>
        <w:right w:val="none" w:sz="0" w:space="0" w:color="auto"/>
      </w:divBdr>
    </w:div>
    <w:div w:id="1994482077">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58582036">
      <w:bodyDiv w:val="1"/>
      <w:marLeft w:val="0"/>
      <w:marRight w:val="0"/>
      <w:marTop w:val="0"/>
      <w:marBottom w:val="0"/>
      <w:divBdr>
        <w:top w:val="none" w:sz="0" w:space="0" w:color="auto"/>
        <w:left w:val="none" w:sz="0" w:space="0" w:color="auto"/>
        <w:bottom w:val="none" w:sz="0" w:space="0" w:color="auto"/>
        <w:right w:val="none" w:sz="0" w:space="0" w:color="auto"/>
      </w:divBdr>
    </w:div>
    <w:div w:id="2061316958">
      <w:bodyDiv w:val="1"/>
      <w:marLeft w:val="0"/>
      <w:marRight w:val="0"/>
      <w:marTop w:val="0"/>
      <w:marBottom w:val="0"/>
      <w:divBdr>
        <w:top w:val="none" w:sz="0" w:space="0" w:color="auto"/>
        <w:left w:val="none" w:sz="0" w:space="0" w:color="auto"/>
        <w:bottom w:val="none" w:sz="0" w:space="0" w:color="auto"/>
        <w:right w:val="none" w:sz="0" w:space="0" w:color="auto"/>
      </w:divBdr>
    </w:div>
    <w:div w:id="2085714627">
      <w:bodyDiv w:val="1"/>
      <w:marLeft w:val="0"/>
      <w:marRight w:val="0"/>
      <w:marTop w:val="0"/>
      <w:marBottom w:val="0"/>
      <w:divBdr>
        <w:top w:val="none" w:sz="0" w:space="0" w:color="auto"/>
        <w:left w:val="none" w:sz="0" w:space="0" w:color="auto"/>
        <w:bottom w:val="none" w:sz="0" w:space="0" w:color="auto"/>
        <w:right w:val="none" w:sz="0" w:space="0" w:color="auto"/>
      </w:divBdr>
    </w:div>
    <w:div w:id="21418023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image" Target="media/image8.emf"/><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emf"/><Relationship Id="rId25" Type="http://schemas.openxmlformats.org/officeDocument/2006/relationships/image" Target="media/image15.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4.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2.png"/><Relationship Id="rId27" Type="http://schemas.openxmlformats.org/officeDocument/2006/relationships/image" Target="media/image1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8" ma:contentTypeDescription="Create a new document." ma:contentTypeScope="" ma:versionID="b17ca61f796e7724b029bb5e3d6b1fe7">
  <xsd:schema xmlns:xsd="http://www.w3.org/2001/XMLSchema" xmlns:xs="http://www.w3.org/2001/XMLSchema" xmlns:p="http://schemas.microsoft.com/office/2006/metadata/properties" xmlns:ns2="bdd78157-346c-4767-bfdd-352789a5c5f1" xmlns:ns3="878f5c59-aec9-459c-acf8-8cf941473193" xmlns:ns4="509b81ee-eed5-4cc0-bd09-69f178c45f1e" targetNamespace="http://schemas.microsoft.com/office/2006/metadata/properties" ma:root="true" ma:fieldsID="5496dd20dfaa8a476f7d23d54c090f24" ns2:_="" ns3:_="" ns4:_="">
    <xsd:import namespace="bdd78157-346c-4767-bfdd-352789a5c5f1"/>
    <xsd:import namespace="878f5c59-aec9-459c-acf8-8cf941473193"/>
    <xsd:import namespace="509b81ee-eed5-4cc0-bd09-69f178c45f1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1b4e610-9c4a-4944-b620-b446fb4a28f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09b81ee-eed5-4cc0-bd09-69f178c45f1e"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45111d97-d7dd-44cf-882d-ec11c7502621}" ma:internalName="TaxCatchAll" ma:showField="CatchAllData" ma:web="878f5c59-aec9-459c-acf8-8cf9414731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bdd78157-346c-4767-bfdd-352789a5c5f1">
      <Terms xmlns="http://schemas.microsoft.com/office/infopath/2007/PartnerControls"/>
    </lcf76f155ced4ddcb4097134ff3c332f>
    <TaxCatchAll xmlns="509b81ee-eed5-4cc0-bd09-69f178c45f1e" xsi:nil="true"/>
    <SharedWithUsers xmlns="878f5c59-aec9-459c-acf8-8cf941473193">
      <UserInfo>
        <DisplayName>Andrea Leonardi</DisplayName>
        <AccountId>213</AccountId>
        <AccountType/>
      </UserInfo>
      <UserInfo>
        <DisplayName>Huaizhi Yang</DisplayName>
        <AccountId>150</AccountId>
        <AccountType/>
      </UserInfo>
      <UserInfo>
        <DisplayName>Lassi Hentila</DisplayName>
        <AccountId>40</AccountId>
        <AccountType/>
      </UserInfo>
      <UserInfo>
        <DisplayName>Jukka Kyrolainen</DisplayName>
        <AccountId>42</AccountId>
        <AccountType/>
      </UserInfo>
      <UserInfo>
        <DisplayName>Pekka Kyosti</DisplayName>
        <AccountId>37</AccountId>
        <AccountType/>
      </UserInfo>
    </SharedWithUsers>
  </documentManagement>
</p:properties>
</file>

<file path=customXml/itemProps1.xml><?xml version="1.0" encoding="utf-8"?>
<ds:datastoreItem xmlns:ds="http://schemas.openxmlformats.org/officeDocument/2006/customXml" ds:itemID="{5318685B-8691-409E-8D6E-A8888F1FE874}">
  <ds:schemaRefs>
    <ds:schemaRef ds:uri="http://schemas.openxmlformats.org/officeDocument/2006/bibliography"/>
  </ds:schemaRefs>
</ds:datastoreItem>
</file>

<file path=customXml/itemProps2.xml><?xml version="1.0" encoding="utf-8"?>
<ds:datastoreItem xmlns:ds="http://schemas.openxmlformats.org/officeDocument/2006/customXml" ds:itemID="{36D48CBB-0A87-4681-9AD9-0EB632BB7422}">
  <ds:schemaRefs>
    <ds:schemaRef ds:uri="http://schemas.microsoft.com/sharepoint/v3/contenttype/forms"/>
  </ds:schemaRefs>
</ds:datastoreItem>
</file>

<file path=customXml/itemProps3.xml><?xml version="1.0" encoding="utf-8"?>
<ds:datastoreItem xmlns:ds="http://schemas.openxmlformats.org/officeDocument/2006/customXml" ds:itemID="{F23AB4C7-D4BA-4F4F-A555-F061E223EB0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509b81ee-eed5-4cc0-bd09-69f178c45f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E0B8DE3-FD5E-4CC7-B669-D1F10BD3FE2A}">
  <ds:schemaRefs>
    <ds:schemaRef ds:uri="http://schemas.microsoft.com/office/2006/metadata/properties"/>
    <ds:schemaRef ds:uri="http://schemas.microsoft.com/office/infopath/2007/PartnerControls"/>
    <ds:schemaRef ds:uri="bdd78157-346c-4767-bfdd-352789a5c5f1"/>
    <ds:schemaRef ds:uri="509b81ee-eed5-4cc0-bd09-69f178c45f1e"/>
    <ds:schemaRef ds:uri="878f5c59-aec9-459c-acf8-8cf941473193"/>
  </ds:schemaRefs>
</ds:datastoreItem>
</file>

<file path=docProps/app.xml><?xml version="1.0" encoding="utf-8"?>
<Properties xmlns="http://schemas.openxmlformats.org/officeDocument/2006/extended-properties" xmlns:vt="http://schemas.openxmlformats.org/officeDocument/2006/docPropsVTypes">
  <Template>Normal</Template>
  <TotalTime>364</TotalTime>
  <Pages>16</Pages>
  <Words>4499</Words>
  <Characters>25647</Characters>
  <Application>Microsoft Office Word</Application>
  <DocSecurity>0</DocSecurity>
  <Lines>213</Lines>
  <Paragraphs>60</Paragraphs>
  <ScaleCrop>false</ScaleCrop>
  <Company/>
  <LinksUpToDate>false</LinksUpToDate>
  <CharactersWithSpaces>30086</CharactersWithSpaces>
  <SharedDoc>false</SharedDoc>
  <HyperlinkBase/>
  <HLinks>
    <vt:vector size="186" baseType="variant">
      <vt:variant>
        <vt:i4>3145823</vt:i4>
      </vt:variant>
      <vt:variant>
        <vt:i4>90</vt:i4>
      </vt:variant>
      <vt:variant>
        <vt:i4>0</vt:i4>
      </vt:variant>
      <vt:variant>
        <vt:i4>5</vt:i4>
      </vt:variant>
      <vt:variant>
        <vt:lpwstr>mailto:jukka.kyrolainen@keysight.com</vt:lpwstr>
      </vt:variant>
      <vt:variant>
        <vt:lpwstr/>
      </vt:variant>
      <vt:variant>
        <vt:i4>4718637</vt:i4>
      </vt:variant>
      <vt:variant>
        <vt:i4>87</vt:i4>
      </vt:variant>
      <vt:variant>
        <vt:i4>0</vt:i4>
      </vt:variant>
      <vt:variant>
        <vt:i4>5</vt:i4>
      </vt:variant>
      <vt:variant>
        <vt:lpwstr>mailto:lassi.hentila@keysight.com</vt:lpwstr>
      </vt:variant>
      <vt:variant>
        <vt:lpwstr/>
      </vt:variant>
      <vt:variant>
        <vt:i4>4718637</vt:i4>
      </vt:variant>
      <vt:variant>
        <vt:i4>84</vt:i4>
      </vt:variant>
      <vt:variant>
        <vt:i4>0</vt:i4>
      </vt:variant>
      <vt:variant>
        <vt:i4>5</vt:i4>
      </vt:variant>
      <vt:variant>
        <vt:lpwstr>mailto:lassi.hentila@keysight.com</vt:lpwstr>
      </vt:variant>
      <vt:variant>
        <vt:lpwstr/>
      </vt:variant>
      <vt:variant>
        <vt:i4>3145823</vt:i4>
      </vt:variant>
      <vt:variant>
        <vt:i4>81</vt:i4>
      </vt:variant>
      <vt:variant>
        <vt:i4>0</vt:i4>
      </vt:variant>
      <vt:variant>
        <vt:i4>5</vt:i4>
      </vt:variant>
      <vt:variant>
        <vt:lpwstr>mailto:jukka.kyrolainen@keysight.com</vt:lpwstr>
      </vt:variant>
      <vt:variant>
        <vt:lpwstr/>
      </vt:variant>
      <vt:variant>
        <vt:i4>7208979</vt:i4>
      </vt:variant>
      <vt:variant>
        <vt:i4>78</vt:i4>
      </vt:variant>
      <vt:variant>
        <vt:i4>0</vt:i4>
      </vt:variant>
      <vt:variant>
        <vt:i4>5</vt:i4>
      </vt:variant>
      <vt:variant>
        <vt:lpwstr>mailto:thorsten.hertel@keysight.com</vt:lpwstr>
      </vt:variant>
      <vt:variant>
        <vt:lpwstr/>
      </vt:variant>
      <vt:variant>
        <vt:i4>3145823</vt:i4>
      </vt:variant>
      <vt:variant>
        <vt:i4>75</vt:i4>
      </vt:variant>
      <vt:variant>
        <vt:i4>0</vt:i4>
      </vt:variant>
      <vt:variant>
        <vt:i4>5</vt:i4>
      </vt:variant>
      <vt:variant>
        <vt:lpwstr>mailto:jukka.kyrolainen@keysight.com</vt:lpwstr>
      </vt:variant>
      <vt:variant>
        <vt:lpwstr/>
      </vt:variant>
      <vt:variant>
        <vt:i4>4718637</vt:i4>
      </vt:variant>
      <vt:variant>
        <vt:i4>72</vt:i4>
      </vt:variant>
      <vt:variant>
        <vt:i4>0</vt:i4>
      </vt:variant>
      <vt:variant>
        <vt:i4>5</vt:i4>
      </vt:variant>
      <vt:variant>
        <vt:lpwstr>mailto:lassi.hentila@keysight.com</vt:lpwstr>
      </vt:variant>
      <vt:variant>
        <vt:lpwstr/>
      </vt:variant>
      <vt:variant>
        <vt:i4>7208979</vt:i4>
      </vt:variant>
      <vt:variant>
        <vt:i4>69</vt:i4>
      </vt:variant>
      <vt:variant>
        <vt:i4>0</vt:i4>
      </vt:variant>
      <vt:variant>
        <vt:i4>5</vt:i4>
      </vt:variant>
      <vt:variant>
        <vt:lpwstr>mailto:thorsten.hertel@keysight.com</vt:lpwstr>
      </vt:variant>
      <vt:variant>
        <vt:lpwstr/>
      </vt:variant>
      <vt:variant>
        <vt:i4>7208979</vt:i4>
      </vt:variant>
      <vt:variant>
        <vt:i4>66</vt:i4>
      </vt:variant>
      <vt:variant>
        <vt:i4>0</vt:i4>
      </vt:variant>
      <vt:variant>
        <vt:i4>5</vt:i4>
      </vt:variant>
      <vt:variant>
        <vt:lpwstr>mailto:thorsten.hertel@keysight.com</vt:lpwstr>
      </vt:variant>
      <vt:variant>
        <vt:lpwstr/>
      </vt:variant>
      <vt:variant>
        <vt:i4>3145823</vt:i4>
      </vt:variant>
      <vt:variant>
        <vt:i4>63</vt:i4>
      </vt:variant>
      <vt:variant>
        <vt:i4>0</vt:i4>
      </vt:variant>
      <vt:variant>
        <vt:i4>5</vt:i4>
      </vt:variant>
      <vt:variant>
        <vt:lpwstr>mailto:jukka.kyrolainen@keysight.com</vt:lpwstr>
      </vt:variant>
      <vt:variant>
        <vt:lpwstr/>
      </vt:variant>
      <vt:variant>
        <vt:i4>4718637</vt:i4>
      </vt:variant>
      <vt:variant>
        <vt:i4>60</vt:i4>
      </vt:variant>
      <vt:variant>
        <vt:i4>0</vt:i4>
      </vt:variant>
      <vt:variant>
        <vt:i4>5</vt:i4>
      </vt:variant>
      <vt:variant>
        <vt:lpwstr>mailto:lassi.hentila@keysight.com</vt:lpwstr>
      </vt:variant>
      <vt:variant>
        <vt:lpwstr/>
      </vt:variant>
      <vt:variant>
        <vt:i4>4587533</vt:i4>
      </vt:variant>
      <vt:variant>
        <vt:i4>57</vt:i4>
      </vt:variant>
      <vt:variant>
        <vt:i4>0</vt:i4>
      </vt:variant>
      <vt:variant>
        <vt:i4>5</vt:i4>
      </vt:variant>
      <vt:variant>
        <vt:lpwstr>https://www.etsi.org/deliver/etsi_tr/138900_138999/138901/17.01.00_60/tr_138901v170100p.pdf.</vt:lpwstr>
      </vt:variant>
      <vt:variant>
        <vt:lpwstr/>
      </vt:variant>
      <vt:variant>
        <vt:i4>7208979</vt:i4>
      </vt:variant>
      <vt:variant>
        <vt:i4>54</vt:i4>
      </vt:variant>
      <vt:variant>
        <vt:i4>0</vt:i4>
      </vt:variant>
      <vt:variant>
        <vt:i4>5</vt:i4>
      </vt:variant>
      <vt:variant>
        <vt:lpwstr>mailto:thorsten.hertel@keysight.com</vt:lpwstr>
      </vt:variant>
      <vt:variant>
        <vt:lpwstr/>
      </vt:variant>
      <vt:variant>
        <vt:i4>4718637</vt:i4>
      </vt:variant>
      <vt:variant>
        <vt:i4>51</vt:i4>
      </vt:variant>
      <vt:variant>
        <vt:i4>0</vt:i4>
      </vt:variant>
      <vt:variant>
        <vt:i4>5</vt:i4>
      </vt:variant>
      <vt:variant>
        <vt:lpwstr>mailto:lassi.hentila@keysight.com</vt:lpwstr>
      </vt:variant>
      <vt:variant>
        <vt:lpwstr/>
      </vt:variant>
      <vt:variant>
        <vt:i4>7208979</vt:i4>
      </vt:variant>
      <vt:variant>
        <vt:i4>48</vt:i4>
      </vt:variant>
      <vt:variant>
        <vt:i4>0</vt:i4>
      </vt:variant>
      <vt:variant>
        <vt:i4>5</vt:i4>
      </vt:variant>
      <vt:variant>
        <vt:lpwstr>mailto:thorsten.hertel@keysight.com</vt:lpwstr>
      </vt:variant>
      <vt:variant>
        <vt:lpwstr/>
      </vt:variant>
      <vt:variant>
        <vt:i4>3145823</vt:i4>
      </vt:variant>
      <vt:variant>
        <vt:i4>45</vt:i4>
      </vt:variant>
      <vt:variant>
        <vt:i4>0</vt:i4>
      </vt:variant>
      <vt:variant>
        <vt:i4>5</vt:i4>
      </vt:variant>
      <vt:variant>
        <vt:lpwstr>mailto:jukka.kyrolainen@keysight.com</vt:lpwstr>
      </vt:variant>
      <vt:variant>
        <vt:lpwstr/>
      </vt:variant>
      <vt:variant>
        <vt:i4>4718637</vt:i4>
      </vt:variant>
      <vt:variant>
        <vt:i4>42</vt:i4>
      </vt:variant>
      <vt:variant>
        <vt:i4>0</vt:i4>
      </vt:variant>
      <vt:variant>
        <vt:i4>5</vt:i4>
      </vt:variant>
      <vt:variant>
        <vt:lpwstr>mailto:lassi.hentila@keysight.com</vt:lpwstr>
      </vt:variant>
      <vt:variant>
        <vt:lpwstr/>
      </vt:variant>
      <vt:variant>
        <vt:i4>7208979</vt:i4>
      </vt:variant>
      <vt:variant>
        <vt:i4>39</vt:i4>
      </vt:variant>
      <vt:variant>
        <vt:i4>0</vt:i4>
      </vt:variant>
      <vt:variant>
        <vt:i4>5</vt:i4>
      </vt:variant>
      <vt:variant>
        <vt:lpwstr>mailto:thorsten.hertel@keysight.com</vt:lpwstr>
      </vt:variant>
      <vt:variant>
        <vt:lpwstr/>
      </vt:variant>
      <vt:variant>
        <vt:i4>7208979</vt:i4>
      </vt:variant>
      <vt:variant>
        <vt:i4>36</vt:i4>
      </vt:variant>
      <vt:variant>
        <vt:i4>0</vt:i4>
      </vt:variant>
      <vt:variant>
        <vt:i4>5</vt:i4>
      </vt:variant>
      <vt:variant>
        <vt:lpwstr>mailto:thorsten.hertel@keysight.com</vt:lpwstr>
      </vt:variant>
      <vt:variant>
        <vt:lpwstr/>
      </vt:variant>
      <vt:variant>
        <vt:i4>3145823</vt:i4>
      </vt:variant>
      <vt:variant>
        <vt:i4>33</vt:i4>
      </vt:variant>
      <vt:variant>
        <vt:i4>0</vt:i4>
      </vt:variant>
      <vt:variant>
        <vt:i4>5</vt:i4>
      </vt:variant>
      <vt:variant>
        <vt:lpwstr>mailto:jukka.kyrolainen@keysight.com</vt:lpwstr>
      </vt:variant>
      <vt:variant>
        <vt:lpwstr/>
      </vt:variant>
      <vt:variant>
        <vt:i4>4718637</vt:i4>
      </vt:variant>
      <vt:variant>
        <vt:i4>30</vt:i4>
      </vt:variant>
      <vt:variant>
        <vt:i4>0</vt:i4>
      </vt:variant>
      <vt:variant>
        <vt:i4>5</vt:i4>
      </vt:variant>
      <vt:variant>
        <vt:lpwstr>mailto:lassi.hentila@keysight.com</vt:lpwstr>
      </vt:variant>
      <vt:variant>
        <vt:lpwstr/>
      </vt:variant>
      <vt:variant>
        <vt:i4>3145823</vt:i4>
      </vt:variant>
      <vt:variant>
        <vt:i4>27</vt:i4>
      </vt:variant>
      <vt:variant>
        <vt:i4>0</vt:i4>
      </vt:variant>
      <vt:variant>
        <vt:i4>5</vt:i4>
      </vt:variant>
      <vt:variant>
        <vt:lpwstr>mailto:jukka.kyrolainen@keysight.com</vt:lpwstr>
      </vt:variant>
      <vt:variant>
        <vt:lpwstr/>
      </vt:variant>
      <vt:variant>
        <vt:i4>4718637</vt:i4>
      </vt:variant>
      <vt:variant>
        <vt:i4>24</vt:i4>
      </vt:variant>
      <vt:variant>
        <vt:i4>0</vt:i4>
      </vt:variant>
      <vt:variant>
        <vt:i4>5</vt:i4>
      </vt:variant>
      <vt:variant>
        <vt:lpwstr>mailto:lassi.hentila@keysight.com</vt:lpwstr>
      </vt:variant>
      <vt:variant>
        <vt:lpwstr/>
      </vt:variant>
      <vt:variant>
        <vt:i4>7208979</vt:i4>
      </vt:variant>
      <vt:variant>
        <vt:i4>21</vt:i4>
      </vt:variant>
      <vt:variant>
        <vt:i4>0</vt:i4>
      </vt:variant>
      <vt:variant>
        <vt:i4>5</vt:i4>
      </vt:variant>
      <vt:variant>
        <vt:lpwstr>mailto:thorsten.hertel@keysight.com</vt:lpwstr>
      </vt:variant>
      <vt:variant>
        <vt:lpwstr/>
      </vt:variant>
      <vt:variant>
        <vt:i4>3145823</vt:i4>
      </vt:variant>
      <vt:variant>
        <vt:i4>18</vt:i4>
      </vt:variant>
      <vt:variant>
        <vt:i4>0</vt:i4>
      </vt:variant>
      <vt:variant>
        <vt:i4>5</vt:i4>
      </vt:variant>
      <vt:variant>
        <vt:lpwstr>mailto:jukka.kyrolainen@keysight.com</vt:lpwstr>
      </vt:variant>
      <vt:variant>
        <vt:lpwstr/>
      </vt:variant>
      <vt:variant>
        <vt:i4>4718637</vt:i4>
      </vt:variant>
      <vt:variant>
        <vt:i4>15</vt:i4>
      </vt:variant>
      <vt:variant>
        <vt:i4>0</vt:i4>
      </vt:variant>
      <vt:variant>
        <vt:i4>5</vt:i4>
      </vt:variant>
      <vt:variant>
        <vt:lpwstr>mailto:lassi.hentila@keysight.com</vt:lpwstr>
      </vt:variant>
      <vt:variant>
        <vt:lpwstr/>
      </vt:variant>
      <vt:variant>
        <vt:i4>7208979</vt:i4>
      </vt:variant>
      <vt:variant>
        <vt:i4>12</vt:i4>
      </vt:variant>
      <vt:variant>
        <vt:i4>0</vt:i4>
      </vt:variant>
      <vt:variant>
        <vt:i4>5</vt:i4>
      </vt:variant>
      <vt:variant>
        <vt:lpwstr>mailto:thorsten.hertel@keysight.com</vt:lpwstr>
      </vt:variant>
      <vt:variant>
        <vt:lpwstr/>
      </vt:variant>
      <vt:variant>
        <vt:i4>4718637</vt:i4>
      </vt:variant>
      <vt:variant>
        <vt:i4>9</vt:i4>
      </vt:variant>
      <vt:variant>
        <vt:i4>0</vt:i4>
      </vt:variant>
      <vt:variant>
        <vt:i4>5</vt:i4>
      </vt:variant>
      <vt:variant>
        <vt:lpwstr>mailto:lassi.hentila@keysight.com</vt:lpwstr>
      </vt:variant>
      <vt:variant>
        <vt:lpwstr/>
      </vt:variant>
      <vt:variant>
        <vt:i4>7208979</vt:i4>
      </vt:variant>
      <vt:variant>
        <vt:i4>6</vt:i4>
      </vt:variant>
      <vt:variant>
        <vt:i4>0</vt:i4>
      </vt:variant>
      <vt:variant>
        <vt:i4>5</vt:i4>
      </vt:variant>
      <vt:variant>
        <vt:lpwstr>mailto:thorsten.hertel@keysight.com</vt:lpwstr>
      </vt:variant>
      <vt:variant>
        <vt:lpwstr/>
      </vt:variant>
      <vt:variant>
        <vt:i4>3145823</vt:i4>
      </vt:variant>
      <vt:variant>
        <vt:i4>3</vt:i4>
      </vt:variant>
      <vt:variant>
        <vt:i4>0</vt:i4>
      </vt:variant>
      <vt:variant>
        <vt:i4>5</vt:i4>
      </vt:variant>
      <vt:variant>
        <vt:lpwstr>mailto:jukka.kyrolainen@keysight.com</vt:lpwstr>
      </vt:variant>
      <vt:variant>
        <vt:lpwstr/>
      </vt:variant>
      <vt:variant>
        <vt:i4>4718637</vt:i4>
      </vt:variant>
      <vt:variant>
        <vt:i4>0</vt:i4>
      </vt:variant>
      <vt:variant>
        <vt:i4>0</vt:i4>
      </vt:variant>
      <vt:variant>
        <vt:i4>5</vt:i4>
      </vt:variant>
      <vt:variant>
        <vt:lpwstr>mailto:lassi.hentila@keysight.com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Thorsten Hertel (KEYS)</dc:creator>
  <cp:keywords/>
  <dc:description/>
  <cp:lastModifiedBy>Thorsten Hertel (KEYS)</cp:lastModifiedBy>
  <cp:revision>274</cp:revision>
  <dcterms:created xsi:type="dcterms:W3CDTF">2024-04-04T14:26:00Z</dcterms:created>
  <dcterms:modified xsi:type="dcterms:W3CDTF">2024-05-13T15:48:00Z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0x01010017CD74E91CD4AF408185E1FC416F4AC4</vt:lpwstr>
  </property>
  <property fmtid="{D5CDD505-2E9C-101B-9397-08002B2CF9AE}" pid="3" name="MediaServiceImageTags">
    <vt:lpwstr/>
  </property>
</Properties>
</file>